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4334" w14:textId="5FACC556" w:rsidR="00195E3E" w:rsidRDefault="00195E3E">
      <w:pPr>
        <w:rPr>
          <w:rFonts w:ascii="Impact" w:hAnsi="Impact"/>
          <w:sz w:val="20"/>
          <w:szCs w:val="20"/>
        </w:rPr>
      </w:pPr>
      <w:r w:rsidRPr="00195E3E">
        <w:rPr>
          <w:rFonts w:ascii="Impact" w:hAnsi="Impact"/>
          <w:sz w:val="20"/>
          <w:szCs w:val="20"/>
        </w:rPr>
        <w:t xml:space="preserve">What is </w:t>
      </w:r>
      <w:r w:rsidR="001F5B71">
        <w:rPr>
          <w:rFonts w:ascii="Impact" w:hAnsi="Impact"/>
          <w:sz w:val="20"/>
          <w:szCs w:val="20"/>
        </w:rPr>
        <w:t>Information Security</w:t>
      </w:r>
      <w:r w:rsidRPr="00195E3E">
        <w:rPr>
          <w:rFonts w:ascii="Impact" w:hAnsi="Impact"/>
          <w:sz w:val="20"/>
          <w:szCs w:val="20"/>
        </w:rPr>
        <w:t xml:space="preserve"> Management System?</w:t>
      </w:r>
    </w:p>
    <w:p w14:paraId="38A6F8DD" w14:textId="021B5BDF" w:rsidR="001F5B71" w:rsidRPr="001F5B71" w:rsidRDefault="00C864F0" w:rsidP="00C864F0">
      <w:pPr>
        <w:ind w:right="3240"/>
        <w:jc w:val="both"/>
        <w:rPr>
          <w:rFonts w:ascii="Impact" w:hAnsi="Impact"/>
        </w:rPr>
      </w:pPr>
      <w:r>
        <w:rPr>
          <w:rFonts w:ascii="Impact" w:hAnsi="Impact"/>
          <w:noProof/>
          <w:sz w:val="20"/>
          <w:szCs w:val="20"/>
        </w:rPr>
        <mc:AlternateContent>
          <mc:Choice Requires="wps">
            <w:drawing>
              <wp:anchor distT="0" distB="0" distL="114300" distR="114300" simplePos="0" relativeHeight="251661312" behindDoc="0" locked="0" layoutInCell="1" allowOverlap="1" wp14:anchorId="5EA19EA2" wp14:editId="6BDEE652">
                <wp:simplePos x="0" y="0"/>
                <wp:positionH relativeFrom="column">
                  <wp:posOffset>4307223</wp:posOffset>
                </wp:positionH>
                <wp:positionV relativeFrom="paragraph">
                  <wp:posOffset>386425</wp:posOffset>
                </wp:positionV>
                <wp:extent cx="2446692" cy="1390099"/>
                <wp:effectExtent l="0" t="0" r="10795" b="19685"/>
                <wp:wrapNone/>
                <wp:docPr id="1" name="Text Box 1"/>
                <wp:cNvGraphicFramePr/>
                <a:graphic xmlns:a="http://schemas.openxmlformats.org/drawingml/2006/main">
                  <a:graphicData uri="http://schemas.microsoft.com/office/word/2010/wordprocessingShape">
                    <wps:wsp>
                      <wps:cNvSpPr txBox="1"/>
                      <wps:spPr>
                        <a:xfrm>
                          <a:off x="0" y="0"/>
                          <a:ext cx="2446692" cy="1390099"/>
                        </a:xfrm>
                        <a:prstGeom prst="rect">
                          <a:avLst/>
                        </a:prstGeom>
                        <a:solidFill>
                          <a:schemeClr val="lt1"/>
                        </a:solidFill>
                        <a:ln w="6350">
                          <a:solidFill>
                            <a:schemeClr val="bg1"/>
                          </a:solidFill>
                        </a:ln>
                      </wps:spPr>
                      <wps:txbx>
                        <w:txbxContent>
                          <w:p w14:paraId="67CDB639" w14:textId="66DC5462" w:rsidR="00C864F0" w:rsidRDefault="00C864F0">
                            <w:r>
                              <w:rPr>
                                <w:noProof/>
                              </w:rPr>
                              <w:drawing>
                                <wp:inline distT="0" distB="0" distL="0" distR="0" wp14:anchorId="5223690E" wp14:editId="04A12816">
                                  <wp:extent cx="2289175" cy="1193165"/>
                                  <wp:effectExtent l="0" t="0" r="0" b="6985"/>
                                  <wp:docPr id="2" name="Picture 2" descr="About Us ~ Hong Kong Information Securit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Hong Kong Information Security Gro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9175" cy="1193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A19EA2" id="_x0000_t202" coordsize="21600,21600" o:spt="202" path="m,l,21600r21600,l21600,xe">
                <v:stroke joinstyle="miter"/>
                <v:path gradientshapeok="t" o:connecttype="rect"/>
              </v:shapetype>
              <v:shape id="Text Box 1" o:spid="_x0000_s1026" type="#_x0000_t202" style="position:absolute;left:0;text-align:left;margin-left:339.15pt;margin-top:30.45pt;width:192.65pt;height:109.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" fillcolor="white [3201]" strokecolor="white [3212]" strokeweight=".5pt">
                <v:textbox>
                  <w:txbxContent>
                    <w:p w14:paraId="67CDB639" w14:textId="66DC5462" w:rsidR="00C864F0" w:rsidRDefault="00C864F0">
                      <w:r>
                        <w:rPr>
                          <w:noProof/>
                        </w:rPr>
                        <w:drawing>
                          <wp:inline distT="0" distB="0" distL="0" distR="0" wp14:anchorId="5223690E" wp14:editId="04A12816">
                            <wp:extent cx="2289175" cy="1193165"/>
                            <wp:effectExtent l="0" t="0" r="0" b="6985"/>
                            <wp:docPr id="2" name="Picture 2" descr="About Us ~ Hong Kong Information Securit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Hong Kong Information Security Gro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9175" cy="1193165"/>
                                    </a:xfrm>
                                    <a:prstGeom prst="rect">
                                      <a:avLst/>
                                    </a:prstGeom>
                                    <a:noFill/>
                                    <a:ln>
                                      <a:noFill/>
                                    </a:ln>
                                  </pic:spPr>
                                </pic:pic>
                              </a:graphicData>
                            </a:graphic>
                          </wp:inline>
                        </w:drawing>
                      </w:r>
                    </w:p>
                  </w:txbxContent>
                </v:textbox>
              </v:shape>
            </w:pict>
          </mc:Fallback>
        </mc:AlternateContent>
      </w:r>
      <w:r w:rsidR="001F5B71" w:rsidRPr="001F5B71">
        <w:rPr>
          <w:rFonts w:ascii="Arial Narrow" w:hAnsi="Arial Narrow" w:cs="Arial"/>
          <w:color w:val="202122"/>
          <w:shd w:val="clear" w:color="auto" w:fill="FFFFFF"/>
        </w:rPr>
        <w:t xml:space="preserve">An </w:t>
      </w:r>
      <w:r w:rsidR="001F5B71" w:rsidRPr="001F5B71">
        <w:rPr>
          <w:rFonts w:ascii="Arial Narrow" w:hAnsi="Arial Narrow" w:cs="Arial"/>
          <w:b/>
          <w:bCs/>
          <w:color w:val="202122"/>
          <w:shd w:val="clear" w:color="auto" w:fill="FFFFFF"/>
        </w:rPr>
        <w:t xml:space="preserve">Information </w:t>
      </w:r>
      <w:r w:rsidR="001F5B71">
        <w:rPr>
          <w:rFonts w:ascii="Arial Narrow" w:hAnsi="Arial Narrow" w:cs="Arial"/>
          <w:b/>
          <w:bCs/>
          <w:color w:val="202122"/>
          <w:shd w:val="clear" w:color="auto" w:fill="FFFFFF"/>
        </w:rPr>
        <w:t>S</w:t>
      </w:r>
      <w:r w:rsidR="001F5B71" w:rsidRPr="001F5B71">
        <w:rPr>
          <w:rFonts w:ascii="Arial Narrow" w:hAnsi="Arial Narrow" w:cs="Arial"/>
          <w:b/>
          <w:bCs/>
          <w:color w:val="202122"/>
          <w:shd w:val="clear" w:color="auto" w:fill="FFFFFF"/>
        </w:rPr>
        <w:t xml:space="preserve">ecurity </w:t>
      </w:r>
      <w:r w:rsidR="001F5B71">
        <w:rPr>
          <w:rFonts w:ascii="Arial Narrow" w:hAnsi="Arial Narrow" w:cs="Arial"/>
          <w:b/>
          <w:bCs/>
          <w:color w:val="202122"/>
          <w:shd w:val="clear" w:color="auto" w:fill="FFFFFF"/>
        </w:rPr>
        <w:t>M</w:t>
      </w:r>
      <w:r w:rsidR="001F5B71" w:rsidRPr="001F5B71">
        <w:rPr>
          <w:rFonts w:ascii="Arial Narrow" w:hAnsi="Arial Narrow" w:cs="Arial"/>
          <w:b/>
          <w:bCs/>
          <w:color w:val="202122"/>
          <w:shd w:val="clear" w:color="auto" w:fill="FFFFFF"/>
        </w:rPr>
        <w:t>anagement</w:t>
      </w:r>
      <w:r w:rsidR="001F5B71" w:rsidRPr="001F5B71">
        <w:rPr>
          <w:rFonts w:ascii="Arial Narrow" w:hAnsi="Arial Narrow" w:cs="Arial"/>
          <w:color w:val="202122"/>
          <w:shd w:val="clear" w:color="auto" w:fill="FFFFFF"/>
        </w:rPr>
        <w:t> </w:t>
      </w:r>
      <w:r w:rsidR="001F5B71" w:rsidRPr="001F5B71">
        <w:rPr>
          <w:rFonts w:ascii="Arial Narrow" w:hAnsi="Arial Narrow" w:cs="Arial"/>
          <w:b/>
          <w:bCs/>
          <w:color w:val="202122"/>
          <w:shd w:val="clear" w:color="auto" w:fill="FFFFFF"/>
        </w:rPr>
        <w:t>S</w:t>
      </w:r>
      <w:r w:rsidR="001F5B71">
        <w:rPr>
          <w:rFonts w:ascii="Arial Narrow" w:hAnsi="Arial Narrow" w:cs="Arial"/>
          <w:color w:val="202122"/>
          <w:shd w:val="clear" w:color="auto" w:fill="FFFFFF"/>
        </w:rPr>
        <w:t xml:space="preserve">ystem </w:t>
      </w:r>
      <w:r w:rsidR="001F5B71" w:rsidRPr="001F5B71">
        <w:rPr>
          <w:rFonts w:ascii="Arial Narrow" w:hAnsi="Arial Narrow" w:cs="Arial"/>
          <w:color w:val="202122"/>
          <w:shd w:val="clear" w:color="auto" w:fill="FFFFFF"/>
        </w:rPr>
        <w:t>(</w:t>
      </w:r>
      <w:r w:rsidR="001F5B71" w:rsidRPr="001F5B71">
        <w:rPr>
          <w:rFonts w:ascii="Arial Narrow" w:hAnsi="Arial Narrow" w:cs="Arial"/>
          <w:b/>
          <w:bCs/>
          <w:color w:val="202122"/>
          <w:shd w:val="clear" w:color="auto" w:fill="FFFFFF"/>
        </w:rPr>
        <w:t>ISM</w:t>
      </w:r>
      <w:r w:rsidR="001A25D1">
        <w:rPr>
          <w:rFonts w:ascii="Arial Narrow" w:hAnsi="Arial Narrow" w:cs="Arial"/>
          <w:b/>
          <w:bCs/>
          <w:color w:val="202122"/>
          <w:shd w:val="clear" w:color="auto" w:fill="FFFFFF"/>
        </w:rPr>
        <w:t>S</w:t>
      </w:r>
      <w:r w:rsidR="001F5B71" w:rsidRPr="001F5B71">
        <w:rPr>
          <w:rFonts w:ascii="Arial Narrow" w:hAnsi="Arial Narrow" w:cs="Arial"/>
          <w:color w:val="202122"/>
          <w:shd w:val="clear" w:color="auto" w:fill="FFFFFF"/>
        </w:rPr>
        <w:t xml:space="preserve">) describes controls that an </w:t>
      </w:r>
      <w:permStart w:id="1212878129" w:edGrp="everyone"/>
      <w:permEnd w:id="1212878129"/>
      <w:r w:rsidR="001F5B71" w:rsidRPr="001F5B71">
        <w:rPr>
          <w:rFonts w:ascii="Arial Narrow" w:hAnsi="Arial Narrow" w:cs="Arial"/>
          <w:color w:val="202122"/>
          <w:shd w:val="clear" w:color="auto" w:fill="FFFFFF"/>
        </w:rPr>
        <w:t>organization needs to implement to ensure that it is sensibly protecting the </w:t>
      </w:r>
      <w:r w:rsidR="001F5B71" w:rsidRPr="006E4F9A">
        <w:rPr>
          <w:rFonts w:ascii="Arial Narrow" w:hAnsi="Arial Narrow" w:cs="Arial"/>
          <w:b/>
          <w:bCs/>
          <w:color w:val="C00000"/>
          <w:shd w:val="clear" w:color="auto" w:fill="FFFFFF"/>
        </w:rPr>
        <w:t>Confidentiality, Integrity &amp; Availability</w:t>
      </w:r>
      <w:r w:rsidR="001F5B71" w:rsidRPr="001F5B71">
        <w:rPr>
          <w:rFonts w:ascii="Arial Narrow" w:hAnsi="Arial Narrow" w:cs="Arial"/>
          <w:color w:val="202122"/>
          <w:shd w:val="clear" w:color="auto" w:fill="FFFFFF"/>
        </w:rPr>
        <w:t xml:space="preserve"> of </w:t>
      </w:r>
      <w:r w:rsidR="001F5B71">
        <w:rPr>
          <w:rFonts w:ascii="Arial Narrow" w:hAnsi="Arial Narrow"/>
        </w:rPr>
        <w:t xml:space="preserve">Information </w:t>
      </w:r>
      <w:r w:rsidR="001F5B71" w:rsidRPr="001F5B71">
        <w:rPr>
          <w:rFonts w:ascii="Arial Narrow" w:hAnsi="Arial Narrow" w:cs="Arial"/>
          <w:color w:val="202122"/>
          <w:shd w:val="clear" w:color="auto" w:fill="FFFFFF"/>
        </w:rPr>
        <w:t>from </w:t>
      </w:r>
      <w:r w:rsidR="001F5B71" w:rsidRPr="001A25D1">
        <w:rPr>
          <w:rFonts w:ascii="Arial Narrow" w:hAnsi="Arial Narrow" w:cs="Arial"/>
          <w:shd w:val="clear" w:color="auto" w:fill="FFFFFF"/>
        </w:rPr>
        <w:t>threats</w:t>
      </w:r>
      <w:r w:rsidR="001F5B71" w:rsidRPr="001F5B71">
        <w:rPr>
          <w:rFonts w:ascii="Arial Narrow" w:hAnsi="Arial Narrow" w:cs="Arial"/>
          <w:color w:val="202122"/>
          <w:shd w:val="clear" w:color="auto" w:fill="FFFFFF"/>
        </w:rPr>
        <w:t> and </w:t>
      </w:r>
      <w:r w:rsidR="001F5B71" w:rsidRPr="001A25D1">
        <w:rPr>
          <w:rFonts w:ascii="Arial Narrow" w:hAnsi="Arial Narrow" w:cs="Arial"/>
          <w:shd w:val="clear" w:color="auto" w:fill="FFFFFF"/>
        </w:rPr>
        <w:t>vulnerabilities</w:t>
      </w:r>
      <w:r w:rsidR="001A25D1">
        <w:rPr>
          <w:rFonts w:ascii="Arial Narrow" w:hAnsi="Arial Narrow" w:cs="Arial"/>
          <w:shd w:val="clear" w:color="auto" w:fill="FFFFFF"/>
        </w:rPr>
        <w:t xml:space="preserve"> of respective Assets, which contain the same.</w:t>
      </w:r>
      <w:r w:rsidR="001A25D1">
        <w:rPr>
          <w:rFonts w:ascii="Arial Narrow" w:hAnsi="Arial Narrow" w:cs="Arial"/>
          <w:color w:val="202122"/>
          <w:shd w:val="clear" w:color="auto" w:fill="FFFFFF"/>
        </w:rPr>
        <w:t xml:space="preserve"> </w:t>
      </w:r>
      <w:r w:rsidR="001F5B71" w:rsidRPr="001F5B71">
        <w:rPr>
          <w:rFonts w:ascii="Arial Narrow" w:hAnsi="Arial Narrow" w:cs="Arial"/>
          <w:color w:val="202122"/>
          <w:shd w:val="clear" w:color="auto" w:fill="FFFFFF"/>
        </w:rPr>
        <w:t>ISM</w:t>
      </w:r>
      <w:r w:rsidR="001A25D1">
        <w:rPr>
          <w:rFonts w:ascii="Arial Narrow" w:hAnsi="Arial Narrow" w:cs="Arial"/>
          <w:color w:val="202122"/>
          <w:shd w:val="clear" w:color="auto" w:fill="FFFFFF"/>
        </w:rPr>
        <w:t>S</w:t>
      </w:r>
      <w:r w:rsidR="001F5B71" w:rsidRPr="001F5B71">
        <w:rPr>
          <w:rFonts w:ascii="Arial Narrow" w:hAnsi="Arial Narrow" w:cs="Arial"/>
          <w:color w:val="202122"/>
          <w:shd w:val="clear" w:color="auto" w:fill="FFFFFF"/>
        </w:rPr>
        <w:t xml:space="preserve"> includes process</w:t>
      </w:r>
      <w:r w:rsidR="001A25D1">
        <w:rPr>
          <w:rFonts w:ascii="Arial Narrow" w:hAnsi="Arial Narrow" w:cs="Arial"/>
          <w:color w:val="202122"/>
          <w:shd w:val="clear" w:color="auto" w:fill="FFFFFF"/>
        </w:rPr>
        <w:t xml:space="preserve"> of Identification of Organizational Information and classify the same based on a criteria and assess the losses (in different ways) in case this information is breached (erased, stolen , removal etc.). ISMS </w:t>
      </w:r>
      <w:r w:rsidR="001F5B71" w:rsidRPr="001F5B71">
        <w:rPr>
          <w:rFonts w:ascii="Arial Narrow" w:hAnsi="Arial Narrow" w:cs="Arial"/>
          <w:color w:val="202122"/>
          <w:shd w:val="clear" w:color="auto" w:fill="FFFFFF"/>
        </w:rPr>
        <w:t xml:space="preserve">involves the assessment of the risks an organization must deal with in the management and protection of </w:t>
      </w:r>
      <w:r w:rsidR="001A25D1">
        <w:rPr>
          <w:rFonts w:ascii="Arial Narrow" w:hAnsi="Arial Narrow" w:cs="Arial"/>
          <w:color w:val="202122"/>
          <w:shd w:val="clear" w:color="auto" w:fill="FFFFFF"/>
        </w:rPr>
        <w:t xml:space="preserve">Information </w:t>
      </w:r>
      <w:r w:rsidR="001F5B71" w:rsidRPr="001F5B71">
        <w:rPr>
          <w:rFonts w:ascii="Arial Narrow" w:hAnsi="Arial Narrow" w:cs="Arial"/>
          <w:color w:val="202122"/>
          <w:shd w:val="clear" w:color="auto" w:fill="FFFFFF"/>
        </w:rPr>
        <w:t xml:space="preserve"> as well as the dissemination of the risks to all appropriate </w:t>
      </w:r>
      <w:r w:rsidR="001A25D1">
        <w:rPr>
          <w:rFonts w:ascii="Arial Narrow" w:hAnsi="Arial Narrow" w:cs="Arial"/>
          <w:shd w:val="clear" w:color="auto" w:fill="FFFFFF"/>
        </w:rPr>
        <w:t>interested parties (external or internal to the organization.</w:t>
      </w:r>
      <w:r w:rsidR="001A25D1" w:rsidRPr="001F5B71">
        <w:rPr>
          <w:rFonts w:ascii="Arial Narrow" w:hAnsi="Arial Narrow" w:cs="Arial"/>
          <w:color w:val="202122"/>
          <w:shd w:val="clear" w:color="auto" w:fill="FFFFFF"/>
        </w:rPr>
        <w:t xml:space="preserve"> </w:t>
      </w:r>
      <w:r w:rsidR="001F5B71" w:rsidRPr="001F5B71">
        <w:rPr>
          <w:rFonts w:ascii="Arial Narrow" w:hAnsi="Arial Narrow" w:cs="Arial"/>
          <w:color w:val="202122"/>
          <w:shd w:val="clear" w:color="auto" w:fill="FFFFFF"/>
        </w:rPr>
        <w:t>As part of information security management, an organization may implement an information security management system and other best practices found in</w:t>
      </w:r>
      <w:r w:rsidR="001A25D1">
        <w:rPr>
          <w:rFonts w:ascii="Arial Narrow" w:hAnsi="Arial Narrow" w:cs="Arial"/>
          <w:color w:val="202122"/>
          <w:shd w:val="clear" w:color="auto" w:fill="FFFFFF"/>
        </w:rPr>
        <w:t xml:space="preserve"> requirements of </w:t>
      </w:r>
      <w:r w:rsidR="001F5B71" w:rsidRPr="001F5B71">
        <w:rPr>
          <w:rFonts w:ascii="Arial Narrow" w:hAnsi="Arial Narrow" w:cs="Arial"/>
          <w:color w:val="202122"/>
          <w:shd w:val="clear" w:color="auto" w:fill="FFFFFF"/>
        </w:rPr>
        <w:t> </w:t>
      </w:r>
      <w:r w:rsidR="001F5B71" w:rsidRPr="001A25D1">
        <w:rPr>
          <w:rFonts w:ascii="Arial Narrow" w:hAnsi="Arial Narrow" w:cs="Arial"/>
          <w:shd w:val="clear" w:color="auto" w:fill="FFFFFF"/>
        </w:rPr>
        <w:t>ISO</w:t>
      </w:r>
      <w:r w:rsidR="001A25D1">
        <w:rPr>
          <w:rFonts w:ascii="Arial Narrow" w:hAnsi="Arial Narrow" w:cs="Arial"/>
          <w:shd w:val="clear" w:color="auto" w:fill="FFFFFF"/>
        </w:rPr>
        <w:t xml:space="preserve"> </w:t>
      </w:r>
      <w:r w:rsidR="001F5B71" w:rsidRPr="001A25D1">
        <w:rPr>
          <w:rFonts w:ascii="Arial Narrow" w:hAnsi="Arial Narrow" w:cs="Arial"/>
          <w:shd w:val="clear" w:color="auto" w:fill="FFFFFF"/>
        </w:rPr>
        <w:t>27001</w:t>
      </w:r>
      <w:r w:rsidR="001A25D1">
        <w:rPr>
          <w:rFonts w:ascii="Arial Narrow" w:hAnsi="Arial Narrow" w:cs="Arial"/>
          <w:shd w:val="clear" w:color="auto" w:fill="FFFFFF"/>
        </w:rPr>
        <w:t>:2013</w:t>
      </w:r>
      <w:r w:rsidR="001A25D1">
        <w:rPr>
          <w:rFonts w:ascii="Arial Narrow" w:hAnsi="Arial Narrow" w:cs="Arial"/>
          <w:color w:val="202122"/>
          <w:shd w:val="clear" w:color="auto" w:fill="FFFFFF"/>
        </w:rPr>
        <w:t xml:space="preserve"> &amp; supported by guideline standards like </w:t>
      </w:r>
      <w:r w:rsidR="001F5B71" w:rsidRPr="001F5B71">
        <w:rPr>
          <w:rFonts w:ascii="Arial Narrow" w:hAnsi="Arial Narrow" w:cs="Arial"/>
          <w:color w:val="202122"/>
          <w:shd w:val="clear" w:color="auto" w:fill="FFFFFF"/>
        </w:rPr>
        <w:t> </w:t>
      </w:r>
      <w:r w:rsidR="001F5B71" w:rsidRPr="001A25D1">
        <w:rPr>
          <w:rFonts w:ascii="Arial Narrow" w:hAnsi="Arial Narrow" w:cs="Arial"/>
          <w:shd w:val="clear" w:color="auto" w:fill="FFFFFF"/>
        </w:rPr>
        <w:t>ISO 27002</w:t>
      </w:r>
      <w:r w:rsidR="001F5B71" w:rsidRPr="001F5B71">
        <w:rPr>
          <w:rFonts w:ascii="Arial Narrow" w:hAnsi="Arial Narrow" w:cs="Arial"/>
          <w:color w:val="202122"/>
          <w:shd w:val="clear" w:color="auto" w:fill="FFFFFF"/>
        </w:rPr>
        <w:t>, and ISO 27035 standards on information security</w:t>
      </w:r>
      <w:r w:rsidR="001A25D1">
        <w:rPr>
          <w:rFonts w:ascii="Arial Narrow" w:hAnsi="Arial Narrow" w:cs="Arial"/>
          <w:color w:val="202122"/>
          <w:shd w:val="clear" w:color="auto" w:fill="FFFFFF"/>
        </w:rPr>
        <w:t>.</w:t>
      </w:r>
    </w:p>
    <w:p w14:paraId="321D589A" w14:textId="2702FCBF" w:rsidR="00195E3E" w:rsidRDefault="00195E3E" w:rsidP="00C864F0">
      <w:pPr>
        <w:spacing w:after="0" w:line="240" w:lineRule="auto"/>
        <w:rPr>
          <w:rFonts w:ascii="Impact" w:hAnsi="Impact"/>
          <w:sz w:val="20"/>
          <w:szCs w:val="20"/>
        </w:rPr>
      </w:pPr>
      <w:r>
        <w:rPr>
          <w:rFonts w:ascii="Impact" w:hAnsi="Impact"/>
          <w:sz w:val="20"/>
          <w:szCs w:val="20"/>
        </w:rPr>
        <w:t xml:space="preserve">Where </w:t>
      </w:r>
      <w:r w:rsidR="00AA55AD">
        <w:rPr>
          <w:rFonts w:ascii="Impact" w:hAnsi="Impact"/>
          <w:sz w:val="20"/>
          <w:szCs w:val="20"/>
        </w:rPr>
        <w:t xml:space="preserve">&amp; how </w:t>
      </w:r>
      <w:r>
        <w:rPr>
          <w:rFonts w:ascii="Impact" w:hAnsi="Impact"/>
          <w:sz w:val="20"/>
          <w:szCs w:val="20"/>
        </w:rPr>
        <w:t xml:space="preserve">can </w:t>
      </w:r>
      <w:r w:rsidR="001F5B71">
        <w:rPr>
          <w:rFonts w:ascii="Impact" w:hAnsi="Impact"/>
          <w:sz w:val="20"/>
          <w:szCs w:val="20"/>
        </w:rPr>
        <w:t>Information Security</w:t>
      </w:r>
      <w:r w:rsidRPr="00195E3E">
        <w:rPr>
          <w:rFonts w:ascii="Impact" w:hAnsi="Impact"/>
          <w:sz w:val="20"/>
          <w:szCs w:val="20"/>
        </w:rPr>
        <w:t xml:space="preserve"> Management System</w:t>
      </w:r>
      <w:r>
        <w:rPr>
          <w:rFonts w:ascii="Impact" w:hAnsi="Impact"/>
          <w:sz w:val="20"/>
          <w:szCs w:val="20"/>
        </w:rPr>
        <w:t xml:space="preserve"> be applied?</w:t>
      </w:r>
    </w:p>
    <w:p w14:paraId="11C49BA8" w14:textId="47D3AF99" w:rsidR="00AA55AD" w:rsidRPr="00DE10F7" w:rsidRDefault="006E4F9A" w:rsidP="00C864F0">
      <w:pPr>
        <w:spacing w:after="0" w:line="240" w:lineRule="auto"/>
        <w:rPr>
          <w:rFonts w:ascii="Arial Narrow" w:hAnsi="Arial Narrow" w:cs="Arial"/>
          <w:color w:val="202122"/>
          <w:shd w:val="clear" w:color="auto" w:fill="FFFFFF"/>
        </w:rPr>
      </w:pPr>
      <w:r>
        <w:rPr>
          <w:rFonts w:ascii="Arial Narrow" w:hAnsi="Arial Narrow" w:cs="Arial"/>
          <w:color w:val="202122"/>
          <w:shd w:val="clear" w:color="auto" w:fill="FFFFFF"/>
        </w:rPr>
        <w:t>For</w:t>
      </w:r>
      <w:r w:rsidR="00AA55AD" w:rsidRPr="00DE10F7">
        <w:rPr>
          <w:rFonts w:ascii="Arial Narrow" w:hAnsi="Arial Narrow" w:cs="Arial"/>
          <w:color w:val="202122"/>
          <w:shd w:val="clear" w:color="auto" w:fill="FFFFFF"/>
        </w:rPr>
        <w:t> </w:t>
      </w:r>
      <w:r w:rsidR="001F5B71">
        <w:rPr>
          <w:rFonts w:ascii="Arial Narrow" w:hAnsi="Arial Narrow" w:cs="Arial"/>
          <w:b/>
          <w:bCs/>
          <w:color w:val="202122"/>
          <w:shd w:val="clear" w:color="auto" w:fill="FFFFFF"/>
        </w:rPr>
        <w:t>Information Security</w:t>
      </w:r>
      <w:r w:rsidR="00AA55AD" w:rsidRPr="00DE10F7">
        <w:rPr>
          <w:rFonts w:ascii="Arial Narrow" w:hAnsi="Arial Narrow" w:cs="Arial"/>
          <w:b/>
          <w:bCs/>
          <w:color w:val="202122"/>
          <w:shd w:val="clear" w:color="auto" w:fill="FFFFFF"/>
        </w:rPr>
        <w:t xml:space="preserve"> Management System</w:t>
      </w:r>
      <w:r w:rsidR="00AA55AD" w:rsidRPr="00DE10F7">
        <w:rPr>
          <w:rFonts w:ascii="Arial Narrow" w:hAnsi="Arial Narrow" w:cs="Arial"/>
          <w:color w:val="202122"/>
          <w:shd w:val="clear" w:color="auto" w:fill="FFFFFF"/>
        </w:rPr>
        <w:t> (</w:t>
      </w:r>
      <w:r w:rsidR="001F5B71">
        <w:rPr>
          <w:rFonts w:ascii="Arial Narrow" w:hAnsi="Arial Narrow" w:cs="Arial"/>
          <w:b/>
          <w:bCs/>
          <w:color w:val="202122"/>
          <w:shd w:val="clear" w:color="auto" w:fill="FFFFFF"/>
        </w:rPr>
        <w:t>ISMS</w:t>
      </w:r>
      <w:r w:rsidR="00AA55AD" w:rsidRPr="00DE10F7">
        <w:rPr>
          <w:rFonts w:ascii="Arial Narrow" w:hAnsi="Arial Narrow" w:cs="Arial"/>
          <w:color w:val="202122"/>
          <w:shd w:val="clear" w:color="auto" w:fill="FFFFFF"/>
        </w:rPr>
        <w:t>)</w:t>
      </w:r>
      <w:r>
        <w:rPr>
          <w:rFonts w:ascii="Arial Narrow" w:hAnsi="Arial Narrow" w:cs="Arial"/>
          <w:color w:val="202122"/>
          <w:shd w:val="clear" w:color="auto" w:fill="FFFFFF"/>
        </w:rPr>
        <w:t xml:space="preserve">, </w:t>
      </w:r>
      <w:r w:rsidR="00AA55AD" w:rsidRPr="00DE10F7">
        <w:rPr>
          <w:rFonts w:ascii="Arial Narrow" w:hAnsi="Arial Narrow" w:cs="Arial"/>
          <w:color w:val="202122"/>
          <w:shd w:val="clear" w:color="auto" w:fill="FFFFFF"/>
        </w:rPr>
        <w:t xml:space="preserve">be applied to any organization, irrespective of size or industry sector. </w:t>
      </w:r>
      <w:r w:rsidR="001F5B71">
        <w:rPr>
          <w:rFonts w:ascii="Arial Narrow" w:hAnsi="Arial Narrow" w:cs="Arial"/>
          <w:color w:val="202122"/>
          <w:shd w:val="clear" w:color="auto" w:fill="FFFFFF"/>
        </w:rPr>
        <w:t>ISMS</w:t>
      </w:r>
      <w:r w:rsidR="00AA55AD" w:rsidRPr="00DE10F7">
        <w:rPr>
          <w:rFonts w:ascii="Arial Narrow" w:hAnsi="Arial Narrow" w:cs="Arial"/>
          <w:color w:val="202122"/>
          <w:shd w:val="clear" w:color="auto" w:fill="FFFFFF"/>
        </w:rPr>
        <w:t xml:space="preserve"> principle approach has following basic principles &amp; strategies in place:</w:t>
      </w:r>
    </w:p>
    <w:tbl>
      <w:tblPr>
        <w:tblStyle w:val="TableGrid"/>
        <w:tblW w:w="10345" w:type="dxa"/>
        <w:tblLook w:val="04A0" w:firstRow="1" w:lastRow="0" w:firstColumn="1" w:lastColumn="0" w:noHBand="0" w:noVBand="1"/>
      </w:tblPr>
      <w:tblGrid>
        <w:gridCol w:w="4765"/>
        <w:gridCol w:w="5580"/>
      </w:tblGrid>
      <w:tr w:rsidR="00AA55AD" w14:paraId="30F1DC8E" w14:textId="77777777" w:rsidTr="006E4F9A">
        <w:tc>
          <w:tcPr>
            <w:tcW w:w="4765" w:type="dxa"/>
          </w:tcPr>
          <w:p w14:paraId="035427CD" w14:textId="77777777" w:rsidR="006E4F9A" w:rsidRDefault="00AA55AD" w:rsidP="00195E3E">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Principles</w:t>
            </w:r>
            <w:r w:rsidR="006E4F9A">
              <w:rPr>
                <w:rFonts w:ascii="Arial Narrow" w:hAnsi="Arial Narrow" w:cs="Arial"/>
                <w:color w:val="202122"/>
                <w:sz w:val="20"/>
                <w:szCs w:val="20"/>
                <w:shd w:val="clear" w:color="auto" w:fill="FFFFFF"/>
              </w:rPr>
              <w:t xml:space="preserve"> – QMS Principles may be considered to maintain</w:t>
            </w:r>
          </w:p>
          <w:p w14:paraId="18DF49CA" w14:textId="4B0D450D" w:rsidR="00AA55AD" w:rsidRPr="00F96DBB" w:rsidRDefault="006E4F9A" w:rsidP="00195E3E">
            <w:pPr>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 xml:space="preserve">                   C, I &amp; A of Information</w:t>
            </w:r>
          </w:p>
        </w:tc>
        <w:tc>
          <w:tcPr>
            <w:tcW w:w="5580" w:type="dxa"/>
            <w:vAlign w:val="center"/>
          </w:tcPr>
          <w:p w14:paraId="491E7817" w14:textId="2EBFF41F" w:rsidR="00AA55AD" w:rsidRPr="00F96DBB" w:rsidRDefault="00AA55AD" w:rsidP="006E4F9A">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Strategies</w:t>
            </w:r>
          </w:p>
        </w:tc>
      </w:tr>
      <w:tr w:rsidR="00AA55AD" w14:paraId="61FBCBE5" w14:textId="77777777" w:rsidTr="006E4F9A">
        <w:tc>
          <w:tcPr>
            <w:tcW w:w="4765" w:type="dxa"/>
          </w:tcPr>
          <w:p w14:paraId="65375DD2" w14:textId="28EF4DF1" w:rsidR="00AA55AD" w:rsidRPr="00DE10F7" w:rsidRDefault="006E4F9A"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noProof/>
                <w:color w:val="202122"/>
                <w:sz w:val="18"/>
                <w:szCs w:val="18"/>
              </w:rPr>
              <mc:AlternateContent>
                <mc:Choice Requires="wps">
                  <w:drawing>
                    <wp:anchor distT="0" distB="0" distL="114300" distR="114300" simplePos="0" relativeHeight="251660288" behindDoc="0" locked="0" layoutInCell="1" allowOverlap="1" wp14:anchorId="0F484454" wp14:editId="099410E8">
                      <wp:simplePos x="0" y="0"/>
                      <wp:positionH relativeFrom="column">
                        <wp:posOffset>1741188</wp:posOffset>
                      </wp:positionH>
                      <wp:positionV relativeFrom="paragraph">
                        <wp:posOffset>-547</wp:posOffset>
                      </wp:positionV>
                      <wp:extent cx="1199820" cy="1083538"/>
                      <wp:effectExtent l="0" t="0" r="19685" b="21590"/>
                      <wp:wrapNone/>
                      <wp:docPr id="54" name="Text Box 54"/>
                      <wp:cNvGraphicFramePr/>
                      <a:graphic xmlns:a="http://schemas.openxmlformats.org/drawingml/2006/main">
                        <a:graphicData uri="http://schemas.microsoft.com/office/word/2010/wordprocessingShape">
                          <wps:wsp>
                            <wps:cNvSpPr txBox="1"/>
                            <wps:spPr>
                              <a:xfrm>
                                <a:off x="0" y="0"/>
                                <a:ext cx="1199820" cy="1083538"/>
                              </a:xfrm>
                              <a:prstGeom prst="rect">
                                <a:avLst/>
                              </a:prstGeom>
                              <a:solidFill>
                                <a:schemeClr val="lt1"/>
                              </a:solidFill>
                              <a:ln w="6350">
                                <a:solidFill>
                                  <a:schemeClr val="bg1"/>
                                </a:solidFill>
                              </a:ln>
                            </wps:spPr>
                            <wps:txbx>
                              <w:txbxContent>
                                <w:p w14:paraId="1D077032" w14:textId="7B459706" w:rsidR="006E4F9A" w:rsidRDefault="00C57744">
                                  <w:r>
                                    <w:rPr>
                                      <w:noProof/>
                                    </w:rPr>
                                    <w:drawing>
                                      <wp:inline distT="0" distB="0" distL="0" distR="0" wp14:anchorId="20A9E47C" wp14:editId="662B52CA">
                                        <wp:extent cx="1072673" cy="100954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1539" cy="1027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84454" id="_x0000_t202" coordsize="21600,21600" o:spt="202" path="m,l,21600r21600,l21600,xe">
                      <v:stroke joinstyle="miter"/>
                      <v:path gradientshapeok="t" o:connecttype="rect"/>
                    </v:shapetype>
                    <v:shape id="Text Box 54" o:spid="_x0000_s1027" type="#_x0000_t202" style="position:absolute;left:0;text-align:left;margin-left:137.1pt;margin-top:-.05pt;width:94.45pt;height:8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" fillcolor="white [3201]" strokecolor="white [3212]" strokeweight=".5pt">
                      <v:textbox>
                        <w:txbxContent>
                          <w:p w14:paraId="1D077032" w14:textId="7B459706" w:rsidR="006E4F9A" w:rsidRDefault="00C57744">
                            <w:r>
                              <w:rPr>
                                <w:noProof/>
                              </w:rPr>
                              <w:drawing>
                                <wp:inline distT="0" distB="0" distL="0" distR="0" wp14:anchorId="20A9E47C" wp14:editId="662B52CA">
                                  <wp:extent cx="1072673" cy="100954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1539" cy="1027295"/>
                                          </a:xfrm>
                                          <a:prstGeom prst="rect">
                                            <a:avLst/>
                                          </a:prstGeom>
                                          <a:noFill/>
                                          <a:ln>
                                            <a:noFill/>
                                          </a:ln>
                                        </pic:spPr>
                                      </pic:pic>
                                    </a:graphicData>
                                  </a:graphic>
                                </wp:inline>
                              </w:drawing>
                            </w:r>
                          </w:p>
                        </w:txbxContent>
                      </v:textbox>
                    </v:shape>
                  </w:pict>
                </mc:Fallback>
              </mc:AlternateContent>
            </w:r>
            <w:r w:rsidR="00C57744">
              <w:rPr>
                <w:rFonts w:ascii="Arial Narrow" w:hAnsi="Arial Narrow" w:cs="Arial"/>
                <w:color w:val="202122"/>
                <w:sz w:val="18"/>
                <w:szCs w:val="18"/>
                <w:shd w:val="clear" w:color="auto" w:fill="FFFFFF"/>
              </w:rPr>
              <w:t>Awareness for the need for ISMS</w:t>
            </w:r>
            <w:r>
              <w:t xml:space="preserve"> </w:t>
            </w:r>
          </w:p>
          <w:p w14:paraId="459DEB01" w14:textId="2D76F27D" w:rsidR="006F0A2F" w:rsidRPr="00C57744"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sidRPr="00C57744">
              <w:rPr>
                <w:rFonts w:ascii="Arial Narrow" w:hAnsi="Arial Narrow" w:cs="Arial"/>
                <w:color w:val="202122"/>
                <w:sz w:val="18"/>
                <w:szCs w:val="18"/>
                <w:shd w:val="clear" w:color="auto" w:fill="FFFFFF"/>
              </w:rPr>
              <w:t xml:space="preserve">Assignment of </w:t>
            </w:r>
            <w:r>
              <w:rPr>
                <w:rFonts w:ascii="Arial Narrow" w:hAnsi="Arial Narrow" w:cs="Arial"/>
                <w:color w:val="202122"/>
                <w:sz w:val="18"/>
                <w:szCs w:val="18"/>
                <w:shd w:val="clear" w:color="auto" w:fill="FFFFFF"/>
              </w:rPr>
              <w:t>Responsibility for ISMS</w:t>
            </w:r>
          </w:p>
          <w:p w14:paraId="0E5FAD28" w14:textId="03CF63EE" w:rsidR="006F0A2F" w:rsidRPr="00DE10F7"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Management Commitment for ISMS</w:t>
            </w:r>
          </w:p>
          <w:p w14:paraId="763DD79E" w14:textId="0498A650" w:rsidR="006F0A2F" w:rsidRPr="00DE10F7"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Risk Assessment – acceptable risk</w:t>
            </w:r>
          </w:p>
          <w:p w14:paraId="2733F803" w14:textId="7EFEEB95" w:rsidR="006F0A2F" w:rsidRPr="00DE10F7"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Prevention &amp; Detection of ISMS Incident</w:t>
            </w:r>
          </w:p>
          <w:p w14:paraId="5BE00DD4" w14:textId="77777777" w:rsidR="006F0A2F"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Comprehensive Approach</w:t>
            </w:r>
          </w:p>
          <w:p w14:paraId="49A6F107" w14:textId="0D46CAED" w:rsidR="00C57744" w:rsidRPr="00DE10F7"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Regular review &amp; Update of ISMS</w:t>
            </w:r>
          </w:p>
        </w:tc>
        <w:tc>
          <w:tcPr>
            <w:tcW w:w="5580" w:type="dxa"/>
          </w:tcPr>
          <w:p w14:paraId="6D5DA134" w14:textId="30E1FC5E" w:rsidR="006F0A2F" w:rsidRPr="00DE10F7" w:rsidRDefault="006F0A2F" w:rsidP="006E4F9A">
            <w:pPr>
              <w:pStyle w:val="ListParagraph"/>
              <w:numPr>
                <w:ilvl w:val="0"/>
                <w:numId w:val="2"/>
              </w:numPr>
              <w:ind w:left="164" w:hanging="180"/>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 xml:space="preserve">Focus on </w:t>
            </w:r>
            <w:r w:rsidR="006E4F9A">
              <w:rPr>
                <w:rFonts w:ascii="Arial Narrow" w:hAnsi="Arial Narrow" w:cs="Arial"/>
                <w:color w:val="202122"/>
                <w:sz w:val="18"/>
                <w:szCs w:val="18"/>
                <w:shd w:val="clear" w:color="auto" w:fill="FFFFFF"/>
              </w:rPr>
              <w:t>Information Classification for the scope &amp; context</w:t>
            </w:r>
          </w:p>
          <w:p w14:paraId="7439C062" w14:textId="70B0E5F9"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Identify ASSETS with VULNERABILITIES for C, I &amp; A Separately</w:t>
            </w:r>
          </w:p>
          <w:p w14:paraId="50B61F61" w14:textId="78E91807"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Define Risk Assessment to identify Risk Impact of each Vulnerability on C,I &amp; A</w:t>
            </w:r>
          </w:p>
          <w:p w14:paraId="17C1344F" w14:textId="3B826C40" w:rsidR="00AA55AD"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Perform Risk Evaluation (Impact Level) on current controls and after new controls</w:t>
            </w:r>
          </w:p>
          <w:p w14:paraId="64EDD670" w14:textId="388DF60D"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Use Annex A of ISO 27001:2013 to select the Vulnerability Controls for C, I &amp; A</w:t>
            </w:r>
          </w:p>
          <w:p w14:paraId="24797149" w14:textId="6332CF3A"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Understand and approve the Residual Risks &amp; Implement the selected controls &amp; monitor for performance</w:t>
            </w:r>
          </w:p>
        </w:tc>
      </w:tr>
    </w:tbl>
    <w:p w14:paraId="1DE45983" w14:textId="77777777" w:rsidR="00DE10F7" w:rsidRDefault="00DE10F7" w:rsidP="00DE10F7">
      <w:pPr>
        <w:spacing w:after="0" w:line="240" w:lineRule="auto"/>
        <w:rPr>
          <w:rFonts w:ascii="Impact" w:hAnsi="Impact"/>
          <w:sz w:val="20"/>
          <w:szCs w:val="20"/>
        </w:rPr>
      </w:pPr>
    </w:p>
    <w:p w14:paraId="5CDA43AA" w14:textId="22402A61" w:rsidR="00AA55AD" w:rsidRDefault="006F0A2F" w:rsidP="00DE10F7">
      <w:pPr>
        <w:spacing w:after="0" w:line="240" w:lineRule="auto"/>
        <w:rPr>
          <w:rFonts w:ascii="Impact" w:hAnsi="Impact"/>
          <w:sz w:val="20"/>
          <w:szCs w:val="20"/>
        </w:rPr>
      </w:pPr>
      <w:r>
        <w:rPr>
          <w:rFonts w:ascii="Impact" w:hAnsi="Impact"/>
          <w:sz w:val="20"/>
          <w:szCs w:val="20"/>
        </w:rPr>
        <w:t xml:space="preserve">What can make </w:t>
      </w:r>
      <w:r w:rsidR="001F5B71">
        <w:rPr>
          <w:rFonts w:ascii="Impact" w:hAnsi="Impact"/>
          <w:sz w:val="20"/>
          <w:szCs w:val="20"/>
        </w:rPr>
        <w:t>Information Security</w:t>
      </w:r>
      <w:r w:rsidRPr="00195E3E">
        <w:rPr>
          <w:rFonts w:ascii="Impact" w:hAnsi="Impact"/>
          <w:sz w:val="20"/>
          <w:szCs w:val="20"/>
        </w:rPr>
        <w:t xml:space="preserve"> Management System</w:t>
      </w:r>
      <w:r>
        <w:rPr>
          <w:rFonts w:ascii="Impact" w:hAnsi="Impact"/>
          <w:sz w:val="20"/>
          <w:szCs w:val="20"/>
        </w:rPr>
        <w:t xml:space="preserve"> journey successful?</w:t>
      </w:r>
    </w:p>
    <w:p w14:paraId="22B91ED6" w14:textId="447311DD" w:rsidR="006F0A2F" w:rsidRDefault="006F0A2F" w:rsidP="00C864F0">
      <w:pPr>
        <w:spacing w:after="0" w:line="240" w:lineRule="auto"/>
        <w:jc w:val="both"/>
        <w:rPr>
          <w:rFonts w:ascii="Arial Narrow" w:hAnsi="Arial Narrow" w:cs="Arial"/>
          <w:color w:val="202122"/>
          <w:shd w:val="clear" w:color="auto" w:fill="FFFFFF"/>
        </w:rPr>
      </w:pPr>
      <w:r w:rsidRPr="00DE10F7">
        <w:rPr>
          <w:rFonts w:ascii="Arial Narrow" w:hAnsi="Arial Narrow" w:cs="Arial"/>
          <w:color w:val="202122"/>
          <w:shd w:val="clear" w:color="auto" w:fill="FFFFFF"/>
        </w:rPr>
        <w:t xml:space="preserve">To implement </w:t>
      </w:r>
      <w:r w:rsidR="00FC01A8">
        <w:rPr>
          <w:rFonts w:ascii="Arial Narrow" w:hAnsi="Arial Narrow" w:cs="Arial"/>
          <w:color w:val="202122"/>
          <w:shd w:val="clear" w:color="auto" w:fill="FFFFFF"/>
        </w:rPr>
        <w:t xml:space="preserve">&amp; get maximum benefited from </w:t>
      </w:r>
      <w:r w:rsidR="001F5B71">
        <w:rPr>
          <w:rFonts w:ascii="Arial Narrow" w:hAnsi="Arial Narrow" w:cs="Arial"/>
          <w:color w:val="202122"/>
          <w:shd w:val="clear" w:color="auto" w:fill="FFFFFF"/>
        </w:rPr>
        <w:t>ISMS</w:t>
      </w:r>
      <w:r w:rsidRPr="00DE10F7">
        <w:rPr>
          <w:rFonts w:ascii="Arial Narrow" w:hAnsi="Arial Narrow" w:cs="Arial"/>
          <w:color w:val="202122"/>
          <w:shd w:val="clear" w:color="auto" w:fill="FFFFFF"/>
        </w:rPr>
        <w:t xml:space="preserve">, there has to be </w:t>
      </w:r>
      <w:r w:rsidRPr="00DE10F7">
        <w:rPr>
          <w:rFonts w:ascii="Arial Narrow" w:hAnsi="Arial Narrow" w:cs="Arial"/>
          <w:b/>
          <w:bCs/>
          <w:i/>
          <w:iCs/>
          <w:color w:val="202122"/>
          <w:u w:val="single"/>
          <w:shd w:val="clear" w:color="auto" w:fill="FFFFFF"/>
        </w:rPr>
        <w:t>bas</w:t>
      </w:r>
      <w:r w:rsidR="009A4786" w:rsidRPr="00DE10F7">
        <w:rPr>
          <w:rFonts w:ascii="Arial Narrow" w:hAnsi="Arial Narrow" w:cs="Arial"/>
          <w:b/>
          <w:bCs/>
          <w:i/>
          <w:iCs/>
          <w:color w:val="202122"/>
          <w:u w:val="single"/>
          <w:shd w:val="clear" w:color="auto" w:fill="FFFFFF"/>
        </w:rPr>
        <w:t>eline</w:t>
      </w:r>
      <w:r w:rsidRPr="00DE10F7">
        <w:rPr>
          <w:rFonts w:ascii="Arial Narrow" w:hAnsi="Arial Narrow" w:cs="Arial"/>
          <w:b/>
          <w:bCs/>
          <w:i/>
          <w:iCs/>
          <w:color w:val="202122"/>
          <w:u w:val="single"/>
          <w:shd w:val="clear" w:color="auto" w:fill="FFFFFF"/>
        </w:rPr>
        <w:t xml:space="preserve"> </w:t>
      </w:r>
      <w:r w:rsidR="009A4786" w:rsidRPr="00DE10F7">
        <w:rPr>
          <w:rFonts w:ascii="Arial Narrow" w:hAnsi="Arial Narrow" w:cs="Arial"/>
          <w:b/>
          <w:bCs/>
          <w:i/>
          <w:iCs/>
          <w:color w:val="202122"/>
          <w:u w:val="single"/>
          <w:shd w:val="clear" w:color="auto" w:fill="FFFFFF"/>
        </w:rPr>
        <w:t>mindset principles</w:t>
      </w:r>
      <w:r w:rsidRPr="00DE10F7">
        <w:rPr>
          <w:rFonts w:ascii="Arial Narrow" w:hAnsi="Arial Narrow" w:cs="Arial"/>
          <w:color w:val="202122"/>
          <w:shd w:val="clear" w:color="auto" w:fill="FFFFFF"/>
        </w:rPr>
        <w:t>, in which every member of the organization (including Top Management</w:t>
      </w:r>
      <w:r w:rsidR="009A4786" w:rsidRPr="00DE10F7">
        <w:rPr>
          <w:rFonts w:ascii="Arial Narrow" w:hAnsi="Arial Narrow" w:cs="Arial"/>
          <w:color w:val="202122"/>
          <w:shd w:val="clear" w:color="auto" w:fill="FFFFFF"/>
        </w:rPr>
        <w:t>) should believe in:</w:t>
      </w:r>
    </w:p>
    <w:tbl>
      <w:tblPr>
        <w:tblStyle w:val="TableGrid"/>
        <w:tblW w:w="9985" w:type="dxa"/>
        <w:tblLook w:val="04A0" w:firstRow="1" w:lastRow="0" w:firstColumn="1" w:lastColumn="0" w:noHBand="0" w:noVBand="1"/>
      </w:tblPr>
      <w:tblGrid>
        <w:gridCol w:w="4675"/>
        <w:gridCol w:w="5310"/>
      </w:tblGrid>
      <w:tr w:rsidR="00FC01A8" w14:paraId="1B21D1C3" w14:textId="77777777" w:rsidTr="00F96DBB">
        <w:tc>
          <w:tcPr>
            <w:tcW w:w="4675" w:type="dxa"/>
          </w:tcPr>
          <w:p w14:paraId="3A6A1661" w14:textId="2FA500D9" w:rsidR="00FC01A8" w:rsidRPr="00277238" w:rsidRDefault="00FC01A8" w:rsidP="00C864F0">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Mind Set for </w:t>
            </w:r>
            <w:r w:rsidR="001F5B71">
              <w:rPr>
                <w:rFonts w:ascii="Arial" w:hAnsi="Arial" w:cs="Arial"/>
                <w:color w:val="202122"/>
                <w:sz w:val="20"/>
                <w:szCs w:val="20"/>
                <w:shd w:val="clear" w:color="auto" w:fill="FFFFFF"/>
              </w:rPr>
              <w:t>ISMS</w:t>
            </w:r>
          </w:p>
        </w:tc>
        <w:tc>
          <w:tcPr>
            <w:tcW w:w="5310" w:type="dxa"/>
          </w:tcPr>
          <w:p w14:paraId="12E94C53" w14:textId="6F148A4F" w:rsidR="00FC01A8" w:rsidRPr="00277238" w:rsidRDefault="00FC01A8" w:rsidP="00C864F0">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Benefits of </w:t>
            </w:r>
            <w:r w:rsidR="001F5B71">
              <w:rPr>
                <w:rFonts w:ascii="Arial" w:hAnsi="Arial" w:cs="Arial"/>
                <w:color w:val="202122"/>
                <w:sz w:val="20"/>
                <w:szCs w:val="20"/>
                <w:shd w:val="clear" w:color="auto" w:fill="FFFFFF"/>
              </w:rPr>
              <w:t>ISMS</w:t>
            </w:r>
          </w:p>
        </w:tc>
      </w:tr>
      <w:tr w:rsidR="00FC01A8" w:rsidRPr="00DE10F7" w14:paraId="28163FAA" w14:textId="77777777" w:rsidTr="00F96DBB">
        <w:tc>
          <w:tcPr>
            <w:tcW w:w="4675" w:type="dxa"/>
          </w:tcPr>
          <w:p w14:paraId="3FB510E6" w14:textId="1ADDDEF7" w:rsidR="00FC01A8" w:rsidRPr="00C864F0" w:rsidRDefault="001704F4"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Clear understanding the importance of Information and its legitimate usage !</w:t>
            </w:r>
          </w:p>
          <w:p w14:paraId="205630FB" w14:textId="1D513FAC" w:rsidR="00FC01A8" w:rsidRPr="00C864F0" w:rsidRDefault="00FC01A8" w:rsidP="006376D5">
            <w:pPr>
              <w:pStyle w:val="ListParagraph"/>
              <w:numPr>
                <w:ilvl w:val="0"/>
                <w:numId w:val="1"/>
              </w:numPr>
              <w:ind w:left="154" w:right="-20"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 xml:space="preserve">Open mind to adopt culture for new understanding &amp; </w:t>
            </w:r>
            <w:r w:rsidR="006376D5" w:rsidRPr="00C864F0">
              <w:rPr>
                <w:rFonts w:ascii="Arial Narrow" w:hAnsi="Arial Narrow" w:cs="Arial"/>
                <w:color w:val="202122"/>
                <w:sz w:val="18"/>
                <w:szCs w:val="18"/>
                <w:shd w:val="clear" w:color="auto" w:fill="FFFFFF"/>
              </w:rPr>
              <w:t>learning</w:t>
            </w:r>
            <w:r w:rsidRPr="00C864F0">
              <w:rPr>
                <w:rFonts w:ascii="Arial Narrow" w:hAnsi="Arial Narrow" w:cs="Arial"/>
                <w:color w:val="202122"/>
                <w:sz w:val="18"/>
                <w:szCs w:val="18"/>
                <w:shd w:val="clear" w:color="auto" w:fill="FFFFFF"/>
              </w:rPr>
              <w:t xml:space="preserve"> concepts, technology</w:t>
            </w:r>
            <w:r w:rsidR="001704F4" w:rsidRPr="00C864F0">
              <w:rPr>
                <w:rFonts w:ascii="Arial Narrow" w:hAnsi="Arial Narrow" w:cs="Arial"/>
                <w:color w:val="202122"/>
                <w:sz w:val="18"/>
                <w:szCs w:val="18"/>
                <w:shd w:val="clear" w:color="auto" w:fill="FFFFFF"/>
              </w:rPr>
              <w:t xml:space="preserve"> and its vulnerabilities of the relevant Assets, in more precise manner;</w:t>
            </w:r>
            <w:r w:rsidRPr="00C864F0">
              <w:rPr>
                <w:rFonts w:ascii="Arial Narrow" w:hAnsi="Arial Narrow" w:cs="Arial"/>
                <w:color w:val="202122"/>
                <w:sz w:val="18"/>
                <w:szCs w:val="18"/>
                <w:shd w:val="clear" w:color="auto" w:fill="FFFFFF"/>
              </w:rPr>
              <w:t xml:space="preserve"> </w:t>
            </w:r>
          </w:p>
          <w:p w14:paraId="25A1D677" w14:textId="77777777"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Complete Transparency in understanding, implementing changes, if need be, at appropriate time;</w:t>
            </w:r>
          </w:p>
          <w:p w14:paraId="4CAD5F6F" w14:textId="77777777"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b/>
                <w:bCs/>
                <w:color w:val="202122"/>
                <w:sz w:val="18"/>
                <w:szCs w:val="18"/>
                <w:shd w:val="clear" w:color="auto" w:fill="FFFFFF"/>
              </w:rPr>
              <w:t>Always believe that, what we know today is not enough and not the end</w:t>
            </w:r>
            <w:r w:rsidRPr="00C864F0">
              <w:rPr>
                <w:rFonts w:ascii="Arial Narrow" w:hAnsi="Arial Narrow" w:cs="Arial"/>
                <w:color w:val="202122"/>
                <w:sz w:val="18"/>
                <w:szCs w:val="18"/>
                <w:shd w:val="clear" w:color="auto" w:fill="FFFFFF"/>
              </w:rPr>
              <w:t>;</w:t>
            </w:r>
          </w:p>
          <w:p w14:paraId="3232F4C0" w14:textId="77777777"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Always believe in and practice team work, commitment to improve and believe in that:</w:t>
            </w:r>
          </w:p>
          <w:p w14:paraId="67E431E7" w14:textId="4D1EB414" w:rsidR="00FC01A8" w:rsidRPr="00C864F0" w:rsidRDefault="00FC01A8" w:rsidP="006376D5">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b/>
                <w:bCs/>
                <w:color w:val="202122"/>
                <w:sz w:val="18"/>
                <w:szCs w:val="18"/>
                <w:shd w:val="clear" w:color="auto" w:fill="FFFFFF"/>
              </w:rPr>
              <w:t>Any System to be in such a manner that people depend on System, &amp; not the other way round</w:t>
            </w:r>
            <w:r w:rsidRPr="00C864F0">
              <w:rPr>
                <w:rFonts w:ascii="Arial Narrow" w:hAnsi="Arial Narrow" w:cs="Arial"/>
                <w:color w:val="202122"/>
                <w:sz w:val="18"/>
                <w:szCs w:val="18"/>
                <w:shd w:val="clear" w:color="auto" w:fill="FFFFFF"/>
              </w:rPr>
              <w:t>”</w:t>
            </w:r>
            <w:r w:rsidR="006376D5" w:rsidRPr="00C864F0">
              <w:rPr>
                <w:rFonts w:ascii="Arial Narrow" w:hAnsi="Arial Narrow" w:cs="Arial"/>
                <w:color w:val="202122"/>
                <w:sz w:val="18"/>
                <w:szCs w:val="18"/>
                <w:shd w:val="clear" w:color="auto" w:fill="FFFFFF"/>
              </w:rPr>
              <w:t>;</w:t>
            </w:r>
          </w:p>
          <w:p w14:paraId="5BC2E240" w14:textId="6CA1DA00"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 xml:space="preserve">Ask </w:t>
            </w:r>
            <w:r w:rsidR="006376D5" w:rsidRPr="00C864F0">
              <w:rPr>
                <w:rFonts w:ascii="Arial Narrow" w:hAnsi="Arial Narrow" w:cs="Arial"/>
                <w:color w:val="202122"/>
                <w:sz w:val="18"/>
                <w:szCs w:val="18"/>
                <w:shd w:val="clear" w:color="auto" w:fill="FFFFFF"/>
              </w:rPr>
              <w:t>self-question</w:t>
            </w:r>
            <w:r w:rsidRPr="00C864F0">
              <w:rPr>
                <w:rFonts w:ascii="Arial Narrow" w:hAnsi="Arial Narrow" w:cs="Arial"/>
                <w:color w:val="202122"/>
                <w:sz w:val="18"/>
                <w:szCs w:val="18"/>
                <w:shd w:val="clear" w:color="auto" w:fill="FFFFFF"/>
              </w:rPr>
              <w:t xml:space="preserve"> all the time - “Am</w:t>
            </w:r>
            <w:r w:rsidR="006376D5" w:rsidRPr="00C864F0">
              <w:rPr>
                <w:rFonts w:ascii="Arial Narrow" w:hAnsi="Arial Narrow" w:cs="Arial"/>
                <w:color w:val="202122"/>
                <w:sz w:val="18"/>
                <w:szCs w:val="18"/>
                <w:shd w:val="clear" w:color="auto" w:fill="FFFFFF"/>
              </w:rPr>
              <w:t xml:space="preserve"> </w:t>
            </w:r>
            <w:r w:rsidRPr="00C864F0">
              <w:rPr>
                <w:rFonts w:ascii="Arial Narrow" w:hAnsi="Arial Narrow" w:cs="Arial"/>
                <w:color w:val="202122"/>
                <w:sz w:val="18"/>
                <w:szCs w:val="18"/>
                <w:shd w:val="clear" w:color="auto" w:fill="FFFFFF"/>
              </w:rPr>
              <w:t xml:space="preserve">I interpreting the requirements of </w:t>
            </w:r>
            <w:r w:rsidR="001F5B71" w:rsidRPr="00C864F0">
              <w:rPr>
                <w:rFonts w:ascii="Arial Narrow" w:hAnsi="Arial Narrow" w:cs="Arial"/>
                <w:color w:val="202122"/>
                <w:sz w:val="18"/>
                <w:szCs w:val="18"/>
                <w:shd w:val="clear" w:color="auto" w:fill="FFFFFF"/>
              </w:rPr>
              <w:t>ISMS</w:t>
            </w:r>
            <w:r w:rsidRPr="00C864F0">
              <w:rPr>
                <w:rFonts w:ascii="Arial Narrow" w:hAnsi="Arial Narrow" w:cs="Arial"/>
                <w:color w:val="202122"/>
                <w:sz w:val="18"/>
                <w:szCs w:val="18"/>
                <w:shd w:val="clear" w:color="auto" w:fill="FFFFFF"/>
              </w:rPr>
              <w:t xml:space="preserve"> Standard in current manner?</w:t>
            </w:r>
            <w:r w:rsidR="006376D5" w:rsidRPr="00C864F0">
              <w:rPr>
                <w:rFonts w:ascii="Arial Narrow" w:hAnsi="Arial Narrow" w:cs="Arial"/>
                <w:color w:val="202122"/>
                <w:sz w:val="18"/>
                <w:szCs w:val="18"/>
                <w:shd w:val="clear" w:color="auto" w:fill="FFFFFF"/>
              </w:rPr>
              <w:t>;</w:t>
            </w:r>
          </w:p>
          <w:p w14:paraId="55D2B5D1" w14:textId="77777777" w:rsidR="006376D5" w:rsidRPr="00C864F0" w:rsidRDefault="006376D5"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Importance has to be given to documentation with Criteria inbuilt into it for internal transparency;</w:t>
            </w:r>
          </w:p>
          <w:p w14:paraId="12CCC33F" w14:textId="68B922C3" w:rsidR="006376D5" w:rsidRPr="00C864F0" w:rsidRDefault="006376D5" w:rsidP="00FC01A8">
            <w:pPr>
              <w:pStyle w:val="ListParagraph"/>
              <w:numPr>
                <w:ilvl w:val="0"/>
                <w:numId w:val="1"/>
              </w:numPr>
              <w:ind w:left="154" w:hanging="180"/>
              <w:jc w:val="both"/>
              <w:rPr>
                <w:rFonts w:ascii="Arial Narrow" w:hAnsi="Arial Narrow" w:cs="Arial"/>
                <w:b/>
                <w:bCs/>
                <w:color w:val="202122"/>
                <w:sz w:val="18"/>
                <w:szCs w:val="18"/>
                <w:shd w:val="clear" w:color="auto" w:fill="FFFFFF"/>
              </w:rPr>
            </w:pPr>
            <w:r w:rsidRPr="00C864F0">
              <w:rPr>
                <w:rFonts w:ascii="Arial Narrow" w:hAnsi="Arial Narrow" w:cs="Arial"/>
                <w:b/>
                <w:bCs/>
                <w:color w:val="202122"/>
                <w:sz w:val="18"/>
                <w:szCs w:val="18"/>
                <w:shd w:val="clear" w:color="auto" w:fill="FFFFFF"/>
              </w:rPr>
              <w:t>Believe in building up Process KEDB (Known Error Data Base) – and update in disciplined manner and ensure that this is accessible to every one</w:t>
            </w:r>
          </w:p>
        </w:tc>
        <w:tc>
          <w:tcPr>
            <w:tcW w:w="5310" w:type="dxa"/>
          </w:tcPr>
          <w:p w14:paraId="160B1A2F" w14:textId="6A24DC30" w:rsidR="00FC01A8" w:rsidRPr="00C864F0"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rPr>
              <w:t xml:space="preserve">Clarity to Organization Governance to </w:t>
            </w:r>
            <w:r w:rsidR="00FD318E" w:rsidRPr="00C864F0">
              <w:rPr>
                <w:rStyle w:val="color15"/>
                <w:rFonts w:ascii="Arial Narrow" w:hAnsi="Arial Narrow" w:cstheme="minorHAnsi"/>
                <w:sz w:val="18"/>
                <w:szCs w:val="18"/>
              </w:rPr>
              <w:t>Secure Information</w:t>
            </w:r>
            <w:r w:rsidRPr="00C864F0">
              <w:rPr>
                <w:rStyle w:val="color15"/>
                <w:rFonts w:ascii="Arial Narrow" w:hAnsi="Arial Narrow" w:cstheme="minorHAnsi"/>
                <w:sz w:val="18"/>
                <w:szCs w:val="18"/>
              </w:rPr>
              <w:t xml:space="preserve"> in a better Systematic and Consistent manner</w:t>
            </w:r>
            <w:r w:rsidR="00ED2A24" w:rsidRPr="00C864F0">
              <w:rPr>
                <w:rStyle w:val="color15"/>
                <w:rFonts w:ascii="Arial Narrow" w:hAnsi="Arial Narrow" w:cstheme="minorHAnsi"/>
                <w:sz w:val="18"/>
                <w:szCs w:val="18"/>
              </w:rPr>
              <w:t>;</w:t>
            </w:r>
          </w:p>
          <w:p w14:paraId="624831B3" w14:textId="4FB335B9" w:rsidR="00ED2A24" w:rsidRPr="00C864F0" w:rsidRDefault="00ED2A24"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rPr>
              <w:t xml:space="preserve">New Risk Based mechanism shall open your minds </w:t>
            </w:r>
            <w:r w:rsidR="00FD318E" w:rsidRPr="00C864F0">
              <w:rPr>
                <w:rStyle w:val="color15"/>
                <w:rFonts w:ascii="Arial Narrow" w:hAnsi="Arial Narrow" w:cstheme="minorHAnsi"/>
                <w:sz w:val="18"/>
                <w:szCs w:val="18"/>
              </w:rPr>
              <w:t>in understanding the importance of Information, compared to time before, for future sustainability of the business;</w:t>
            </w:r>
          </w:p>
          <w:p w14:paraId="1E46A7C9" w14:textId="5420A463" w:rsidR="00FC01A8" w:rsidRPr="00C864F0"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Achieve greater consistency in the activities involved in providing </w:t>
            </w:r>
            <w:r w:rsidR="00FD318E" w:rsidRPr="00C864F0">
              <w:rPr>
                <w:rStyle w:val="color15"/>
                <w:rFonts w:ascii="Arial Narrow" w:hAnsi="Arial Narrow" w:cstheme="minorHAnsi"/>
                <w:sz w:val="18"/>
                <w:szCs w:val="18"/>
                <w:bdr w:val="none" w:sz="0" w:space="0" w:color="auto" w:frame="1"/>
              </w:rPr>
              <w:t>security controls more effectively;</w:t>
            </w:r>
          </w:p>
          <w:p w14:paraId="179F957A" w14:textId="0C4F9B9E" w:rsidR="00FC01A8" w:rsidRPr="00C864F0" w:rsidRDefault="00FD318E" w:rsidP="00A006D6">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rPr>
              <w:t>Gives opportunity to understand the limitations of security controls in the form of Residual Risks;</w:t>
            </w:r>
          </w:p>
          <w:p w14:paraId="6036196C" w14:textId="3BB4F2FC"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Increase efficiency by improving use of </w:t>
            </w:r>
            <w:r w:rsidR="00FD318E" w:rsidRPr="00C864F0">
              <w:rPr>
                <w:rStyle w:val="color15"/>
                <w:rFonts w:ascii="Arial Narrow" w:hAnsi="Arial Narrow" w:cstheme="minorHAnsi"/>
                <w:sz w:val="18"/>
                <w:szCs w:val="18"/>
                <w:bdr w:val="none" w:sz="0" w:space="0" w:color="auto" w:frame="1"/>
              </w:rPr>
              <w:t>information in more legitimate manner.</w:t>
            </w:r>
          </w:p>
          <w:p w14:paraId="167A359B" w14:textId="3265F408"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Improve </w:t>
            </w:r>
            <w:r w:rsidR="00ED2A24" w:rsidRPr="00C864F0">
              <w:rPr>
                <w:rStyle w:val="color15"/>
                <w:rFonts w:ascii="Arial Narrow" w:hAnsi="Arial Narrow" w:cstheme="minorHAnsi"/>
                <w:sz w:val="18"/>
                <w:szCs w:val="18"/>
                <w:bdr w:val="none" w:sz="0" w:space="0" w:color="auto" w:frame="1"/>
              </w:rPr>
              <w:t xml:space="preserve">people competency in systematic manner &amp; aim &amp; enhance for </w:t>
            </w:r>
            <w:r w:rsidR="00FD318E" w:rsidRPr="00C864F0">
              <w:rPr>
                <w:rStyle w:val="color15"/>
                <w:rFonts w:ascii="Arial Narrow" w:hAnsi="Arial Narrow" w:cstheme="minorHAnsi"/>
                <w:sz w:val="18"/>
                <w:szCs w:val="18"/>
                <w:bdr w:val="none" w:sz="0" w:space="0" w:color="auto" w:frame="1"/>
              </w:rPr>
              <w:t>better Information Value;</w:t>
            </w:r>
          </w:p>
          <w:p w14:paraId="696727F7" w14:textId="004881C4"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Market your business more effectively</w:t>
            </w:r>
            <w:r w:rsidR="006376D5" w:rsidRPr="00C864F0">
              <w:rPr>
                <w:rStyle w:val="color15"/>
                <w:rFonts w:ascii="Arial Narrow" w:hAnsi="Arial Narrow" w:cstheme="minorHAnsi"/>
                <w:sz w:val="18"/>
                <w:szCs w:val="18"/>
                <w:bdr w:val="none" w:sz="0" w:space="0" w:color="auto" w:frame="1"/>
              </w:rPr>
              <w:t>;</w:t>
            </w:r>
          </w:p>
          <w:p w14:paraId="35751276" w14:textId="78A6F7EB"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Exploit new market sectors and territories</w:t>
            </w:r>
            <w:r w:rsidR="006376D5" w:rsidRPr="00C864F0">
              <w:rPr>
                <w:rStyle w:val="color15"/>
                <w:rFonts w:ascii="Arial Narrow" w:hAnsi="Arial Narrow" w:cstheme="minorHAnsi"/>
                <w:sz w:val="18"/>
                <w:szCs w:val="18"/>
                <w:bdr w:val="none" w:sz="0" w:space="0" w:color="auto" w:frame="1"/>
              </w:rPr>
              <w:t>;</w:t>
            </w:r>
          </w:p>
          <w:p w14:paraId="675209A3" w14:textId="3881E9A9"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C864F0">
              <w:rPr>
                <w:rStyle w:val="color15"/>
                <w:rFonts w:ascii="Arial Narrow" w:hAnsi="Arial Narrow" w:cstheme="minorHAnsi"/>
                <w:sz w:val="18"/>
                <w:szCs w:val="18"/>
                <w:bdr w:val="none" w:sz="0" w:space="0" w:color="auto" w:frame="1"/>
              </w:rPr>
              <w:t>Manage growth more effectively by making it easier to integrate new employees</w:t>
            </w:r>
            <w:r w:rsidR="006376D5">
              <w:rPr>
                <w:rStyle w:val="color15"/>
                <w:rFonts w:ascii="Arial Narrow" w:hAnsi="Arial Narrow" w:cstheme="minorHAnsi"/>
                <w:sz w:val="20"/>
                <w:szCs w:val="20"/>
                <w:bdr w:val="none" w:sz="0" w:space="0" w:color="auto" w:frame="1"/>
              </w:rPr>
              <w:t>;</w:t>
            </w:r>
          </w:p>
          <w:p w14:paraId="5148AB13" w14:textId="48185672"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Constantly improve your </w:t>
            </w:r>
            <w:r w:rsidR="00FD318E" w:rsidRPr="00C864F0">
              <w:rPr>
                <w:rStyle w:val="color15"/>
                <w:rFonts w:ascii="Arial Narrow" w:hAnsi="Arial Narrow" w:cstheme="minorHAnsi"/>
                <w:sz w:val="18"/>
                <w:szCs w:val="18"/>
                <w:bdr w:val="none" w:sz="0" w:space="0" w:color="auto" w:frame="1"/>
              </w:rPr>
              <w:t>process compliance to regulations, on periodical basis as technology comes first and then the laws.</w:t>
            </w:r>
          </w:p>
          <w:p w14:paraId="5182F5A3" w14:textId="0E34E520" w:rsidR="00FC01A8" w:rsidRPr="00FC01A8" w:rsidRDefault="00FC01A8" w:rsidP="00FC01A8">
            <w:pPr>
              <w:rPr>
                <w:rFonts w:ascii="Arial Narrow" w:hAnsi="Arial Narrow" w:cs="Arial"/>
                <w:color w:val="202122"/>
                <w:sz w:val="18"/>
                <w:szCs w:val="18"/>
                <w:shd w:val="clear" w:color="auto" w:fill="FFFFFF"/>
              </w:rPr>
            </w:pPr>
          </w:p>
        </w:tc>
      </w:tr>
    </w:tbl>
    <w:p w14:paraId="2178530F" w14:textId="00282BB5" w:rsidR="00DF78F4" w:rsidRDefault="00F96DBB" w:rsidP="00F96DBB">
      <w:pPr>
        <w:rPr>
          <w:rFonts w:ascii="Impact" w:hAnsi="Impact"/>
          <w:sz w:val="20"/>
          <w:szCs w:val="20"/>
        </w:rPr>
      </w:pPr>
      <w:r>
        <w:rPr>
          <w:rFonts w:ascii="Impact" w:hAnsi="Impact"/>
          <w:sz w:val="20"/>
          <w:szCs w:val="20"/>
        </w:rPr>
        <w:br w:type="page"/>
      </w:r>
      <w:r w:rsidR="00A86433">
        <w:rPr>
          <w:rFonts w:ascii="Impact" w:hAnsi="Impact"/>
          <w:noProof/>
          <w:sz w:val="20"/>
          <w:szCs w:val="20"/>
        </w:rPr>
        <w:lastRenderedPageBreak/>
        <mc:AlternateContent>
          <mc:Choice Requires="wps">
            <w:drawing>
              <wp:anchor distT="0" distB="0" distL="114300" distR="114300" simplePos="0" relativeHeight="251659264" behindDoc="0" locked="0" layoutInCell="1" allowOverlap="1" wp14:anchorId="2DA204E6" wp14:editId="00CF4ACD">
                <wp:simplePos x="0" y="0"/>
                <wp:positionH relativeFrom="column">
                  <wp:posOffset>4561429</wp:posOffset>
                </wp:positionH>
                <wp:positionV relativeFrom="paragraph">
                  <wp:posOffset>163852</wp:posOffset>
                </wp:positionV>
                <wp:extent cx="2208791" cy="2267501"/>
                <wp:effectExtent l="0" t="0" r="20320" b="19050"/>
                <wp:wrapNone/>
                <wp:docPr id="28" name="Text Box 28"/>
                <wp:cNvGraphicFramePr/>
                <a:graphic xmlns:a="http://schemas.openxmlformats.org/drawingml/2006/main">
                  <a:graphicData uri="http://schemas.microsoft.com/office/word/2010/wordprocessingShape">
                    <wps:wsp>
                      <wps:cNvSpPr txBox="1"/>
                      <wps:spPr>
                        <a:xfrm>
                          <a:off x="0" y="0"/>
                          <a:ext cx="2208791" cy="2267501"/>
                        </a:xfrm>
                        <a:prstGeom prst="rect">
                          <a:avLst/>
                        </a:prstGeom>
                        <a:solidFill>
                          <a:schemeClr val="lt1"/>
                        </a:solidFill>
                        <a:ln w="6350">
                          <a:solidFill>
                            <a:prstClr val="black"/>
                          </a:solidFill>
                        </a:ln>
                      </wps:spPr>
                      <wps:txb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0"/>
                                          <a:stretch>
                                            <a:fillRect/>
                                          </a:stretch>
                                        </pic:blipFill>
                                        <pic:spPr>
                                          <a:xfrm>
                                            <a:off x="0" y="0"/>
                                            <a:ext cx="2199890" cy="2210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04E6" id="Text Box 28" o:spid="_x0000_s1028" type="#_x0000_t202" style="position:absolute;margin-left:359.15pt;margin-top:12.9pt;width:173.9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" fillcolor="white [3201]" strokeweight=".5pt">
                <v:textbo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1"/>
                                    <a:stretch>
                                      <a:fillRect/>
                                    </a:stretch>
                                  </pic:blipFill>
                                  <pic:spPr>
                                    <a:xfrm>
                                      <a:off x="0" y="0"/>
                                      <a:ext cx="2199890" cy="2210622"/>
                                    </a:xfrm>
                                    <a:prstGeom prst="rect">
                                      <a:avLst/>
                                    </a:prstGeom>
                                  </pic:spPr>
                                </pic:pic>
                              </a:graphicData>
                            </a:graphic>
                          </wp:inline>
                        </w:drawing>
                      </w:r>
                    </w:p>
                  </w:txbxContent>
                </v:textbox>
              </v:shape>
            </w:pict>
          </mc:Fallback>
        </mc:AlternateContent>
      </w:r>
      <w:r w:rsidR="00DF78F4">
        <w:rPr>
          <w:rFonts w:ascii="Impact" w:hAnsi="Impact"/>
          <w:sz w:val="20"/>
          <w:szCs w:val="20"/>
        </w:rPr>
        <w:t>What is Annexure L?</w:t>
      </w:r>
    </w:p>
    <w:p w14:paraId="0A81FE95" w14:textId="4B2373B9" w:rsidR="00DF78F4" w:rsidRPr="00DE10F7" w:rsidRDefault="00DF78F4" w:rsidP="00020438">
      <w:pPr>
        <w:ind w:right="2880"/>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The </w:t>
      </w:r>
      <w:r w:rsidRPr="00DE10F7">
        <w:rPr>
          <w:rFonts w:ascii="Arial" w:hAnsi="Arial" w:cs="Arial"/>
          <w:b/>
          <w:bCs/>
          <w:color w:val="202122"/>
          <w:sz w:val="20"/>
          <w:szCs w:val="20"/>
          <w:shd w:val="clear" w:color="auto" w:fill="FFFFFF"/>
        </w:rPr>
        <w:t>Annex L</w:t>
      </w:r>
      <w:r w:rsidRPr="00DE10F7">
        <w:rPr>
          <w:rFonts w:ascii="Arial" w:hAnsi="Arial" w:cs="Arial"/>
          <w:color w:val="202122"/>
          <w:sz w:val="20"/>
          <w:szCs w:val="20"/>
          <w:shd w:val="clear" w:color="auto" w:fill="FFFFFF"/>
        </w:rPr>
        <w:t> (now renamed as Annex L in the 2019th edition from Annex SL) is a section of the ISO/IEC Directives part 1 that prescribes how ISO Management System Standard (MSS) standards should be written. The aim of Annex L is to enhance the consistency and alignment of MSS by providing a unifying and agreed-upon high level structure, identical core text and common terms and core definitions. The aim being that all ISO Type A MSS (and B where appropriate) are aligned and the compatibility of these standards is enhanced</w:t>
      </w:r>
      <w:r w:rsidR="000154C3" w:rsidRPr="00DE10F7">
        <w:rPr>
          <w:rFonts w:ascii="Arial" w:hAnsi="Arial" w:cs="Arial"/>
          <w:color w:val="202122"/>
          <w:sz w:val="20"/>
          <w:szCs w:val="20"/>
          <w:shd w:val="clear" w:color="auto" w:fill="FFFFFF"/>
        </w:rPr>
        <w:t>.</w:t>
      </w:r>
    </w:p>
    <w:p w14:paraId="2A1B5ACC" w14:textId="5408F06D" w:rsidR="000154C3" w:rsidRPr="00DE10F7" w:rsidRDefault="000154C3" w:rsidP="00020438">
      <w:pPr>
        <w:ind w:right="2880"/>
        <w:jc w:val="both"/>
        <w:rPr>
          <w:rFonts w:ascii="Impact" w:hAnsi="Impact"/>
          <w:sz w:val="20"/>
          <w:szCs w:val="20"/>
        </w:rPr>
      </w:pPr>
      <w:r w:rsidRPr="00DE10F7">
        <w:rPr>
          <w:rFonts w:ascii="Arial" w:hAnsi="Arial" w:cs="Arial"/>
          <w:color w:val="202122"/>
          <w:sz w:val="20"/>
          <w:szCs w:val="20"/>
          <w:shd w:val="clear" w:color="auto" w:fill="FFFFFF"/>
        </w:rPr>
        <w:t>So in short we can say that Annex L is the Skeleton of ISO Management Systems and all standards are now aligned as per Annex L and all the common elements terms and definitions have also been standardized. This has been done to bring in Standard in the Structure, which was not the case in the past, though the intention was the same. So we can say, out of Intent and Content of MS, Content has undergone a change, in the form of Anne L.</w:t>
      </w:r>
    </w:p>
    <w:p w14:paraId="4B2FD80B" w14:textId="1B042560" w:rsidR="00195E3E" w:rsidRDefault="000154C3" w:rsidP="00195E3E">
      <w:pPr>
        <w:jc w:val="both"/>
        <w:rPr>
          <w:rFonts w:ascii="Impact" w:hAnsi="Impact"/>
          <w:sz w:val="20"/>
          <w:szCs w:val="20"/>
        </w:rPr>
      </w:pPr>
      <w:r>
        <w:rPr>
          <w:rFonts w:ascii="Impact" w:hAnsi="Impact"/>
          <w:sz w:val="20"/>
          <w:szCs w:val="20"/>
        </w:rPr>
        <w:t>W</w:t>
      </w:r>
      <w:r w:rsidR="00DF78F4">
        <w:rPr>
          <w:rFonts w:ascii="Impact" w:hAnsi="Impact"/>
          <w:sz w:val="20"/>
          <w:szCs w:val="20"/>
        </w:rPr>
        <w:t xml:space="preserve">hat </w:t>
      </w:r>
      <w:r w:rsidR="00F96C69">
        <w:rPr>
          <w:rFonts w:ascii="Impact" w:hAnsi="Impact"/>
          <w:sz w:val="20"/>
          <w:szCs w:val="20"/>
        </w:rPr>
        <w:t>t</w:t>
      </w:r>
      <w:r w:rsidR="00DF78F4">
        <w:rPr>
          <w:rFonts w:ascii="Impact" w:hAnsi="Impact"/>
          <w:sz w:val="20"/>
          <w:szCs w:val="20"/>
        </w:rPr>
        <w:t xml:space="preserve">o </w:t>
      </w:r>
      <w:r w:rsidR="00F96C69">
        <w:rPr>
          <w:rFonts w:ascii="Impact" w:hAnsi="Impact"/>
          <w:sz w:val="20"/>
          <w:szCs w:val="20"/>
        </w:rPr>
        <w:t>d</w:t>
      </w:r>
      <w:r w:rsidR="00DF78F4">
        <w:rPr>
          <w:rFonts w:ascii="Impact" w:hAnsi="Impact"/>
          <w:sz w:val="20"/>
          <w:szCs w:val="20"/>
        </w:rPr>
        <w:t xml:space="preserve">o in Implementing </w:t>
      </w:r>
      <w:r w:rsidR="001F5B71">
        <w:rPr>
          <w:rFonts w:ascii="Impact" w:hAnsi="Impact"/>
          <w:sz w:val="20"/>
          <w:szCs w:val="20"/>
        </w:rPr>
        <w:t>Information Security</w:t>
      </w:r>
      <w:r w:rsidR="00DF78F4" w:rsidRPr="00195E3E">
        <w:rPr>
          <w:rFonts w:ascii="Impact" w:hAnsi="Impact"/>
          <w:sz w:val="20"/>
          <w:szCs w:val="20"/>
        </w:rPr>
        <w:t xml:space="preserve"> Management System</w:t>
      </w:r>
      <w:r w:rsidR="00DF78F4">
        <w:rPr>
          <w:rFonts w:ascii="Impact" w:hAnsi="Impact"/>
          <w:sz w:val="20"/>
          <w:szCs w:val="20"/>
        </w:rPr>
        <w:t>?</w:t>
      </w:r>
    </w:p>
    <w:p w14:paraId="6B46B29E" w14:textId="6170066D" w:rsidR="00DF78F4" w:rsidRPr="00DE10F7" w:rsidRDefault="000154C3" w:rsidP="00195E3E">
      <w:pPr>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Based on the Scope and Context, following activities have to be performed in logical sequence. These guidelines given below are only basic milestones and a lot of activities may have to be streamlined as per the standard, based on Scope &amp; Context</w:t>
      </w:r>
      <w:r w:rsidR="00DE10F7">
        <w:rPr>
          <w:rFonts w:ascii="Arial" w:hAnsi="Arial" w:cs="Arial"/>
          <w:color w:val="202122"/>
          <w:sz w:val="20"/>
          <w:szCs w:val="20"/>
          <w:shd w:val="clear" w:color="auto" w:fill="FFFFFF"/>
        </w:rPr>
        <w:t>.</w:t>
      </w:r>
    </w:p>
    <w:tbl>
      <w:tblPr>
        <w:tblStyle w:val="TableGrid"/>
        <w:tblW w:w="10075" w:type="dxa"/>
        <w:tblLayout w:type="fixed"/>
        <w:tblLook w:val="04A0" w:firstRow="1" w:lastRow="0" w:firstColumn="1" w:lastColumn="0" w:noHBand="0" w:noVBand="1"/>
      </w:tblPr>
      <w:tblGrid>
        <w:gridCol w:w="659"/>
        <w:gridCol w:w="1226"/>
        <w:gridCol w:w="4590"/>
        <w:gridCol w:w="1636"/>
        <w:gridCol w:w="1964"/>
      </w:tblGrid>
      <w:tr w:rsidR="00020438" w14:paraId="763232D7" w14:textId="77777777" w:rsidTr="00020438">
        <w:tc>
          <w:tcPr>
            <w:tcW w:w="659" w:type="dxa"/>
            <w:vAlign w:val="center"/>
          </w:tcPr>
          <w:p w14:paraId="70DA31A9" w14:textId="05D408C0" w:rsidR="000154C3" w:rsidRPr="00DE10F7" w:rsidRDefault="00D339B1" w:rsidP="000154C3">
            <w:pPr>
              <w:jc w:val="center"/>
              <w:rPr>
                <w:rFonts w:ascii="Agency FB" w:hAnsi="Agency FB"/>
                <w:b/>
                <w:bCs/>
                <w:sz w:val="18"/>
                <w:szCs w:val="18"/>
              </w:rPr>
            </w:pPr>
            <w:r>
              <w:rPr>
                <w:rFonts w:ascii="Agency FB" w:hAnsi="Agency FB"/>
                <w:b/>
                <w:bCs/>
                <w:sz w:val="18"/>
                <w:szCs w:val="18"/>
              </w:rPr>
              <w:t xml:space="preserve">Step </w:t>
            </w:r>
            <w:r w:rsidR="000154C3" w:rsidRPr="00DE10F7">
              <w:rPr>
                <w:rFonts w:ascii="Agency FB" w:hAnsi="Agency FB"/>
                <w:b/>
                <w:bCs/>
                <w:sz w:val="18"/>
                <w:szCs w:val="18"/>
              </w:rPr>
              <w:t>#</w:t>
            </w:r>
          </w:p>
        </w:tc>
        <w:tc>
          <w:tcPr>
            <w:tcW w:w="1226" w:type="dxa"/>
            <w:vAlign w:val="center"/>
          </w:tcPr>
          <w:p w14:paraId="4784A2B7" w14:textId="493BC470"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 xml:space="preserve">Requirement of </w:t>
            </w:r>
            <w:r w:rsidR="001F5B71">
              <w:rPr>
                <w:rFonts w:ascii="Agency FB" w:hAnsi="Agency FB"/>
                <w:b/>
                <w:bCs/>
                <w:sz w:val="18"/>
                <w:szCs w:val="18"/>
              </w:rPr>
              <w:t>ISMS</w:t>
            </w:r>
          </w:p>
        </w:tc>
        <w:tc>
          <w:tcPr>
            <w:tcW w:w="4590" w:type="dxa"/>
            <w:vAlign w:val="center"/>
          </w:tcPr>
          <w:p w14:paraId="46631694" w14:textId="0D36E4FF"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What needs to be done</w:t>
            </w:r>
            <w:r w:rsidR="001704F4">
              <w:rPr>
                <w:rFonts w:ascii="Agency FB" w:hAnsi="Agency FB"/>
                <w:b/>
                <w:bCs/>
                <w:sz w:val="18"/>
                <w:szCs w:val="18"/>
              </w:rPr>
              <w:t xml:space="preserve"> (</w:t>
            </w:r>
            <w:r w:rsidR="001704F4">
              <w:rPr>
                <w:rFonts w:cstheme="minorHAnsi"/>
                <w:sz w:val="18"/>
                <w:szCs w:val="18"/>
              </w:rPr>
              <w:t>C, I &amp; A Separately)</w:t>
            </w:r>
          </w:p>
        </w:tc>
        <w:tc>
          <w:tcPr>
            <w:tcW w:w="1636" w:type="dxa"/>
            <w:vAlign w:val="center"/>
          </w:tcPr>
          <w:p w14:paraId="62660C46" w14:textId="477964D0"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In what way IRCBO can contribute</w:t>
            </w:r>
          </w:p>
        </w:tc>
        <w:tc>
          <w:tcPr>
            <w:tcW w:w="1964" w:type="dxa"/>
            <w:vAlign w:val="center"/>
          </w:tcPr>
          <w:p w14:paraId="7FF1B178" w14:textId="4D9833B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Tools Recommended</w:t>
            </w:r>
          </w:p>
        </w:tc>
      </w:tr>
      <w:tr w:rsidR="00F96C69" w14:paraId="1FD0FF1C" w14:textId="77777777" w:rsidTr="00020438">
        <w:tc>
          <w:tcPr>
            <w:tcW w:w="659" w:type="dxa"/>
            <w:vAlign w:val="center"/>
          </w:tcPr>
          <w:p w14:paraId="6513CB0A" w14:textId="326073F5" w:rsidR="00BE1DA7" w:rsidRPr="00BE1DA7" w:rsidRDefault="00BE1DA7" w:rsidP="00D339B1">
            <w:pPr>
              <w:jc w:val="center"/>
              <w:rPr>
                <w:rFonts w:cstheme="minorHAnsi"/>
                <w:sz w:val="18"/>
                <w:szCs w:val="18"/>
              </w:rPr>
            </w:pPr>
            <w:r w:rsidRPr="00BE1DA7">
              <w:rPr>
                <w:rFonts w:cstheme="minorHAnsi"/>
                <w:sz w:val="18"/>
                <w:szCs w:val="18"/>
              </w:rPr>
              <w:t>1</w:t>
            </w:r>
          </w:p>
        </w:tc>
        <w:tc>
          <w:tcPr>
            <w:tcW w:w="1226" w:type="dxa"/>
            <w:vAlign w:val="center"/>
          </w:tcPr>
          <w:p w14:paraId="7ED551D2" w14:textId="46666D4E" w:rsidR="00BE1DA7" w:rsidRPr="00BE1DA7" w:rsidRDefault="006D695F" w:rsidP="00DE10F7">
            <w:pPr>
              <w:jc w:val="right"/>
              <w:rPr>
                <w:rFonts w:cstheme="minorHAnsi"/>
                <w:sz w:val="18"/>
                <w:szCs w:val="18"/>
              </w:rPr>
            </w:pPr>
            <w:r>
              <w:rPr>
                <w:rFonts w:cstheme="minorHAnsi"/>
                <w:sz w:val="18"/>
                <w:szCs w:val="18"/>
              </w:rPr>
              <w:t xml:space="preserve">Defining &amp; </w:t>
            </w:r>
            <w:r w:rsidR="00D339B1">
              <w:rPr>
                <w:rFonts w:cstheme="minorHAnsi"/>
                <w:sz w:val="18"/>
                <w:szCs w:val="18"/>
              </w:rPr>
              <w:t xml:space="preserve">Documentation </w:t>
            </w:r>
          </w:p>
        </w:tc>
        <w:tc>
          <w:tcPr>
            <w:tcW w:w="4590" w:type="dxa"/>
          </w:tcPr>
          <w:p w14:paraId="77C6C899" w14:textId="6E360613"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w:t>
            </w:r>
            <w:r w:rsidR="006D695F">
              <w:rPr>
                <w:rFonts w:cstheme="minorHAnsi"/>
                <w:sz w:val="18"/>
                <w:szCs w:val="18"/>
              </w:rPr>
              <w:t>ing &amp; Documenting</w:t>
            </w:r>
            <w:r w:rsidRPr="00BE1DA7">
              <w:rPr>
                <w:rFonts w:cstheme="minorHAnsi"/>
                <w:sz w:val="18"/>
                <w:szCs w:val="18"/>
              </w:rPr>
              <w:t xml:space="preserve"> Scope (Technical [Product/Services] and Territorial Scope (# Locations) where the MS is needed. The Org. Management decides the specific scope</w:t>
            </w:r>
            <w:r w:rsidR="00F96C69">
              <w:rPr>
                <w:rFonts w:cstheme="minorHAnsi"/>
                <w:sz w:val="18"/>
                <w:szCs w:val="18"/>
              </w:rPr>
              <w:t xml:space="preserve"> in line with Applicable regulations</w:t>
            </w:r>
          </w:p>
          <w:p w14:paraId="4FCB821B" w14:textId="77777777" w:rsid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Defining the External &amp; Interested Parties, their business relationship with Org. (in relevance to scope), Identification of critical processes, Information &amp; Information classification)</w:t>
            </w:r>
            <w:r w:rsidR="005E66C9">
              <w:rPr>
                <w:rFonts w:cstheme="minorHAnsi"/>
                <w:sz w:val="18"/>
                <w:szCs w:val="18"/>
              </w:rPr>
              <w:t>;</w:t>
            </w:r>
          </w:p>
          <w:p w14:paraId="58B0DEE6" w14:textId="7D451E95" w:rsidR="006D695F" w:rsidRPr="00BE1DA7" w:rsidRDefault="006D695F" w:rsidP="00E505D7">
            <w:pPr>
              <w:pStyle w:val="ListParagraph"/>
              <w:numPr>
                <w:ilvl w:val="0"/>
                <w:numId w:val="6"/>
              </w:numPr>
              <w:ind w:left="74" w:hanging="180"/>
              <w:jc w:val="both"/>
              <w:rPr>
                <w:rFonts w:cstheme="minorHAnsi"/>
                <w:sz w:val="18"/>
                <w:szCs w:val="18"/>
              </w:rPr>
            </w:pPr>
            <w:r>
              <w:rPr>
                <w:rFonts w:cstheme="minorHAnsi"/>
                <w:sz w:val="18"/>
                <w:szCs w:val="18"/>
              </w:rPr>
              <w:t>All relevant policies and procedures for delivery of products and services, as per scope &amp; context  - these procedures or process documents for each interested party activities shall include acceptance criteria as well</w:t>
            </w:r>
            <w:r w:rsidR="00F96C69">
              <w:rPr>
                <w:rFonts w:cstheme="minorHAnsi"/>
                <w:sz w:val="18"/>
                <w:szCs w:val="18"/>
              </w:rPr>
              <w:t xml:space="preserve"> – including </w:t>
            </w:r>
            <w:r w:rsidR="00020438">
              <w:rPr>
                <w:rFonts w:cstheme="minorHAnsi"/>
                <w:sz w:val="18"/>
                <w:szCs w:val="18"/>
              </w:rPr>
              <w:t>Design of Product/Service Processes;</w:t>
            </w:r>
          </w:p>
        </w:tc>
        <w:tc>
          <w:tcPr>
            <w:tcW w:w="1636" w:type="dxa"/>
            <w:vMerge w:val="restart"/>
            <w:vAlign w:val="center"/>
          </w:tcPr>
          <w:p w14:paraId="7B157A3A" w14:textId="562831E7" w:rsidR="00BE1DA7" w:rsidRDefault="00BE1DA7" w:rsidP="00D339B1">
            <w:pPr>
              <w:rPr>
                <w:rFonts w:cstheme="minorHAnsi"/>
                <w:sz w:val="18"/>
                <w:szCs w:val="18"/>
              </w:rPr>
            </w:pPr>
            <w:r>
              <w:rPr>
                <w:rFonts w:cstheme="minorHAnsi"/>
                <w:sz w:val="18"/>
                <w:szCs w:val="18"/>
              </w:rPr>
              <w:t xml:space="preserve">IRCBO’s Qualified &amp; Experienced consultants can help you in designing, defining, </w:t>
            </w:r>
            <w:r w:rsidR="005E66C9">
              <w:rPr>
                <w:rFonts w:cstheme="minorHAnsi"/>
                <w:sz w:val="18"/>
                <w:szCs w:val="18"/>
              </w:rPr>
              <w:t>I</w:t>
            </w:r>
            <w:r>
              <w:rPr>
                <w:rFonts w:cstheme="minorHAnsi"/>
                <w:sz w:val="18"/>
                <w:szCs w:val="18"/>
              </w:rPr>
              <w:t>mplementing, monitoring and Improving the MS.</w:t>
            </w:r>
          </w:p>
          <w:p w14:paraId="1463EFE7" w14:textId="7C0C70CB" w:rsidR="00BE1DA7" w:rsidRPr="00BE1DA7" w:rsidRDefault="00BE1DA7" w:rsidP="00D339B1">
            <w:pPr>
              <w:rPr>
                <w:rFonts w:cstheme="minorHAnsi"/>
                <w:sz w:val="18"/>
                <w:szCs w:val="18"/>
              </w:rPr>
            </w:pPr>
            <w:r>
              <w:rPr>
                <w:rFonts w:cstheme="minorHAnsi"/>
                <w:sz w:val="18"/>
                <w:szCs w:val="18"/>
              </w:rPr>
              <w:t>Note: Our contracts can also be associated after Certification for Maintenance of Management System through our digitized tool contributions – aim is to make any MS a plug and play for most effective Controls &amp; Complying</w:t>
            </w:r>
            <w:r w:rsidR="00F96C69">
              <w:rPr>
                <w:rFonts w:cstheme="minorHAnsi"/>
                <w:sz w:val="18"/>
                <w:szCs w:val="18"/>
              </w:rPr>
              <w:t xml:space="preserve"> (including Legal Compliances)</w:t>
            </w:r>
          </w:p>
        </w:tc>
        <w:tc>
          <w:tcPr>
            <w:tcW w:w="1964" w:type="dxa"/>
            <w:vMerge w:val="restart"/>
            <w:vAlign w:val="center"/>
          </w:tcPr>
          <w:p w14:paraId="4615DAC8" w14:textId="13F22DDB" w:rsidR="00BE1DA7" w:rsidRDefault="00BE1DA7" w:rsidP="00D339B1">
            <w:pPr>
              <w:rPr>
                <w:rFonts w:cstheme="minorHAnsi"/>
                <w:sz w:val="18"/>
                <w:szCs w:val="18"/>
              </w:rPr>
            </w:pPr>
            <w:r>
              <w:rPr>
                <w:rFonts w:cstheme="minorHAnsi"/>
                <w:sz w:val="18"/>
                <w:szCs w:val="18"/>
              </w:rPr>
              <w:t>IRCBO Tool Kit which includes all solutions for Implementation and backed up by IRCBO Designed Software in cloud for :</w:t>
            </w:r>
          </w:p>
          <w:p w14:paraId="7C076379" w14:textId="4CD5F33D" w:rsid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training</w:t>
            </w:r>
          </w:p>
          <w:p w14:paraId="46E14C58" w14:textId="0F81F704" w:rsidR="00BE1DA7" w:rsidRDefault="00BE1DA7" w:rsidP="00D339B1">
            <w:pPr>
              <w:pStyle w:val="ListParagraph"/>
              <w:ind w:left="70"/>
              <w:rPr>
                <w:rFonts w:cstheme="minorHAnsi"/>
                <w:sz w:val="18"/>
                <w:szCs w:val="18"/>
              </w:rPr>
            </w:pPr>
            <w:r>
              <w:rPr>
                <w:rFonts w:cstheme="minorHAnsi"/>
                <w:sz w:val="18"/>
                <w:szCs w:val="18"/>
              </w:rPr>
              <w:t xml:space="preserve">(including </w:t>
            </w:r>
          </w:p>
          <w:p w14:paraId="07EE1F76" w14:textId="68D7BBA1" w:rsidR="00BE1DA7" w:rsidRDefault="00BE1DA7" w:rsidP="00D339B1">
            <w:pPr>
              <w:pStyle w:val="ListParagraph"/>
              <w:ind w:left="70"/>
              <w:rPr>
                <w:rFonts w:cstheme="minorHAnsi"/>
                <w:sz w:val="18"/>
                <w:szCs w:val="18"/>
              </w:rPr>
            </w:pPr>
            <w:r>
              <w:rPr>
                <w:rFonts w:cstheme="minorHAnsi"/>
                <w:sz w:val="18"/>
                <w:szCs w:val="18"/>
              </w:rPr>
              <w:t>Induction for new employees, awareness &amp; unlimited Internal Auditor Training &amp; Qualification</w:t>
            </w:r>
          </w:p>
          <w:p w14:paraId="58F73C4B" w14:textId="65F601F0" w:rsidR="00BE1DA7" w:rsidRP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Internal Auditing Software</w:t>
            </w:r>
            <w:r w:rsidR="00F96C69">
              <w:rPr>
                <w:rFonts w:cstheme="minorHAnsi"/>
                <w:sz w:val="18"/>
                <w:szCs w:val="18"/>
              </w:rPr>
              <w:t xml:space="preserve"> – this also includes tracking of corrective actions </w:t>
            </w:r>
          </w:p>
        </w:tc>
      </w:tr>
      <w:tr w:rsidR="00D339B1" w14:paraId="6CE1D71F" w14:textId="77777777" w:rsidTr="00020438">
        <w:tc>
          <w:tcPr>
            <w:tcW w:w="659" w:type="dxa"/>
            <w:vAlign w:val="center"/>
          </w:tcPr>
          <w:p w14:paraId="01B7CBD2" w14:textId="11D54D78" w:rsidR="00BE1DA7" w:rsidRPr="00BE1DA7" w:rsidRDefault="00D339B1" w:rsidP="00D339B1">
            <w:pPr>
              <w:jc w:val="center"/>
              <w:rPr>
                <w:rFonts w:cstheme="minorHAnsi"/>
                <w:sz w:val="18"/>
                <w:szCs w:val="18"/>
              </w:rPr>
            </w:pPr>
            <w:r>
              <w:rPr>
                <w:rFonts w:cstheme="minorHAnsi"/>
                <w:sz w:val="18"/>
                <w:szCs w:val="18"/>
              </w:rPr>
              <w:t>2</w:t>
            </w:r>
          </w:p>
        </w:tc>
        <w:tc>
          <w:tcPr>
            <w:tcW w:w="1226" w:type="dxa"/>
            <w:vAlign w:val="center"/>
          </w:tcPr>
          <w:p w14:paraId="2FD7A44C" w14:textId="7381A13D" w:rsidR="00BE1DA7" w:rsidRPr="00BE1DA7" w:rsidRDefault="00D339B1" w:rsidP="00DE10F7">
            <w:pPr>
              <w:jc w:val="right"/>
              <w:rPr>
                <w:rFonts w:cstheme="minorHAnsi"/>
                <w:sz w:val="18"/>
                <w:szCs w:val="18"/>
              </w:rPr>
            </w:pPr>
            <w:r>
              <w:rPr>
                <w:rFonts w:cstheme="minorHAnsi"/>
                <w:sz w:val="18"/>
                <w:szCs w:val="18"/>
              </w:rPr>
              <w:t>Implementation</w:t>
            </w:r>
          </w:p>
        </w:tc>
        <w:tc>
          <w:tcPr>
            <w:tcW w:w="4590" w:type="dxa"/>
          </w:tcPr>
          <w:p w14:paraId="3E6011AE" w14:textId="356F77C7" w:rsidR="00BE1DA7" w:rsidRDefault="00F96C69" w:rsidP="00E505D7">
            <w:pPr>
              <w:pStyle w:val="ListParagraph"/>
              <w:numPr>
                <w:ilvl w:val="0"/>
                <w:numId w:val="9"/>
              </w:numPr>
              <w:ind w:left="93" w:hanging="180"/>
              <w:jc w:val="both"/>
              <w:rPr>
                <w:rFonts w:cstheme="minorHAnsi"/>
                <w:sz w:val="18"/>
                <w:szCs w:val="18"/>
              </w:rPr>
            </w:pPr>
            <w:r>
              <w:rPr>
                <w:rFonts w:cstheme="minorHAnsi"/>
                <w:sz w:val="18"/>
                <w:szCs w:val="18"/>
              </w:rPr>
              <w:t xml:space="preserve">Implementing all policies and procedures as per </w:t>
            </w:r>
            <w:r w:rsidR="001F5B71">
              <w:rPr>
                <w:rFonts w:cstheme="minorHAnsi"/>
                <w:sz w:val="18"/>
                <w:szCs w:val="18"/>
              </w:rPr>
              <w:t>ISMS</w:t>
            </w:r>
            <w:r>
              <w:rPr>
                <w:rFonts w:cstheme="minorHAnsi"/>
                <w:sz w:val="18"/>
                <w:szCs w:val="18"/>
              </w:rPr>
              <w:t xml:space="preserve"> defined system;</w:t>
            </w:r>
          </w:p>
          <w:p w14:paraId="21EF3691" w14:textId="3636F037"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Assigning </w:t>
            </w:r>
            <w:r w:rsidR="00F96C69">
              <w:rPr>
                <w:rFonts w:cstheme="minorHAnsi"/>
                <w:sz w:val="18"/>
                <w:szCs w:val="18"/>
              </w:rPr>
              <w:t xml:space="preserve">and plying </w:t>
            </w:r>
            <w:r>
              <w:rPr>
                <w:rFonts w:cstheme="minorHAnsi"/>
                <w:sz w:val="18"/>
                <w:szCs w:val="18"/>
              </w:rPr>
              <w:t>Responsibilities and Authorities in more transparent manner</w:t>
            </w:r>
            <w:r w:rsidR="005E66C9">
              <w:rPr>
                <w:rFonts w:cstheme="minorHAnsi"/>
                <w:sz w:val="18"/>
                <w:szCs w:val="18"/>
              </w:rPr>
              <w:t>;</w:t>
            </w:r>
          </w:p>
          <w:p w14:paraId="6FDA1F2C" w14:textId="053095AE"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Participating in Risk Mechanism and approving </w:t>
            </w:r>
            <w:r w:rsidR="005E66C9">
              <w:rPr>
                <w:rFonts w:cstheme="minorHAnsi"/>
                <w:sz w:val="18"/>
                <w:szCs w:val="18"/>
              </w:rPr>
              <w:t>Residual Risk and Incident investigations</w:t>
            </w:r>
            <w:r w:rsidR="001704F4">
              <w:rPr>
                <w:rFonts w:cstheme="minorHAnsi"/>
                <w:sz w:val="18"/>
                <w:szCs w:val="18"/>
              </w:rPr>
              <w:t xml:space="preserve"> – for C, I &amp; A Separately</w:t>
            </w:r>
          </w:p>
          <w:p w14:paraId="4D05FB66" w14:textId="2CC69ACD" w:rsidR="00E505D7" w:rsidRDefault="005E66C9" w:rsidP="00E505D7">
            <w:pPr>
              <w:pStyle w:val="ListParagraph"/>
              <w:numPr>
                <w:ilvl w:val="0"/>
                <w:numId w:val="9"/>
              </w:numPr>
              <w:ind w:left="93" w:hanging="180"/>
              <w:jc w:val="both"/>
              <w:rPr>
                <w:rFonts w:cstheme="minorHAnsi"/>
                <w:sz w:val="18"/>
                <w:szCs w:val="18"/>
              </w:rPr>
            </w:pPr>
            <w:r>
              <w:rPr>
                <w:rFonts w:cstheme="minorHAnsi"/>
                <w:sz w:val="18"/>
                <w:szCs w:val="18"/>
              </w:rPr>
              <w:t xml:space="preserve">Focusing on Increasing Competency, </w:t>
            </w:r>
          </w:p>
          <w:p w14:paraId="7EC6CA40" w14:textId="4BC6DFDB" w:rsidR="005E66C9" w:rsidRPr="00DE10F7" w:rsidRDefault="005E66C9" w:rsidP="00E505D7">
            <w:pPr>
              <w:pStyle w:val="ListParagraph"/>
              <w:numPr>
                <w:ilvl w:val="0"/>
                <w:numId w:val="9"/>
              </w:numPr>
              <w:ind w:left="93" w:hanging="180"/>
              <w:jc w:val="both"/>
              <w:rPr>
                <w:rFonts w:cstheme="minorHAnsi"/>
                <w:sz w:val="18"/>
                <w:szCs w:val="18"/>
              </w:rPr>
            </w:pPr>
            <w:r>
              <w:rPr>
                <w:rFonts w:cstheme="minorHAnsi"/>
                <w:sz w:val="18"/>
                <w:szCs w:val="18"/>
              </w:rPr>
              <w:t>Maintaining good discipline in demonstrating Leadership and aiming for improvements through Management Review platforms;</w:t>
            </w:r>
          </w:p>
        </w:tc>
        <w:tc>
          <w:tcPr>
            <w:tcW w:w="1636" w:type="dxa"/>
            <w:vMerge/>
          </w:tcPr>
          <w:p w14:paraId="2B4A06DE" w14:textId="77777777" w:rsidR="00BE1DA7" w:rsidRPr="00BE1DA7" w:rsidRDefault="00BE1DA7" w:rsidP="00BE1DA7">
            <w:pPr>
              <w:rPr>
                <w:rFonts w:cstheme="minorHAnsi"/>
                <w:sz w:val="18"/>
                <w:szCs w:val="18"/>
              </w:rPr>
            </w:pPr>
          </w:p>
        </w:tc>
        <w:tc>
          <w:tcPr>
            <w:tcW w:w="1964" w:type="dxa"/>
            <w:vMerge/>
          </w:tcPr>
          <w:p w14:paraId="51F631D0" w14:textId="77777777" w:rsidR="00BE1DA7" w:rsidRPr="00BE1DA7" w:rsidRDefault="00BE1DA7" w:rsidP="00BE1DA7">
            <w:pPr>
              <w:rPr>
                <w:rFonts w:cstheme="minorHAnsi"/>
                <w:sz w:val="18"/>
                <w:szCs w:val="18"/>
              </w:rPr>
            </w:pPr>
          </w:p>
        </w:tc>
      </w:tr>
      <w:tr w:rsidR="00D339B1" w14:paraId="7E6829BD" w14:textId="77777777" w:rsidTr="00020438">
        <w:tc>
          <w:tcPr>
            <w:tcW w:w="659" w:type="dxa"/>
            <w:vAlign w:val="center"/>
          </w:tcPr>
          <w:p w14:paraId="05414FDA" w14:textId="61D6DB74" w:rsidR="00BE1DA7" w:rsidRPr="00BE1DA7" w:rsidRDefault="00D339B1" w:rsidP="00D339B1">
            <w:pPr>
              <w:jc w:val="center"/>
              <w:rPr>
                <w:rFonts w:cstheme="minorHAnsi"/>
                <w:sz w:val="18"/>
                <w:szCs w:val="18"/>
              </w:rPr>
            </w:pPr>
            <w:r>
              <w:rPr>
                <w:rFonts w:cstheme="minorHAnsi"/>
                <w:sz w:val="18"/>
                <w:szCs w:val="18"/>
              </w:rPr>
              <w:t>3</w:t>
            </w:r>
          </w:p>
        </w:tc>
        <w:tc>
          <w:tcPr>
            <w:tcW w:w="1226" w:type="dxa"/>
            <w:vAlign w:val="center"/>
          </w:tcPr>
          <w:p w14:paraId="2F06A2F2" w14:textId="74767152" w:rsidR="005E66C9" w:rsidRPr="00BE1DA7" w:rsidRDefault="00D339B1" w:rsidP="00DE10F7">
            <w:pPr>
              <w:jc w:val="right"/>
              <w:rPr>
                <w:rFonts w:cstheme="minorHAnsi"/>
                <w:sz w:val="18"/>
                <w:szCs w:val="18"/>
              </w:rPr>
            </w:pPr>
            <w:r>
              <w:rPr>
                <w:rFonts w:cstheme="minorHAnsi"/>
                <w:sz w:val="18"/>
                <w:szCs w:val="18"/>
              </w:rPr>
              <w:t>Periodical Review</w:t>
            </w:r>
          </w:p>
        </w:tc>
        <w:tc>
          <w:tcPr>
            <w:tcW w:w="4590" w:type="dxa"/>
          </w:tcPr>
          <w:p w14:paraId="3C635740" w14:textId="5D0DE0BB" w:rsidR="00F96DBB" w:rsidRPr="00F96C69" w:rsidRDefault="00F96C69" w:rsidP="00F96C69">
            <w:pPr>
              <w:pStyle w:val="ListParagraph"/>
              <w:numPr>
                <w:ilvl w:val="0"/>
                <w:numId w:val="12"/>
              </w:numPr>
              <w:ind w:left="78" w:hanging="180"/>
              <w:rPr>
                <w:rFonts w:cstheme="minorHAnsi"/>
                <w:sz w:val="18"/>
                <w:szCs w:val="18"/>
              </w:rPr>
            </w:pPr>
            <w:r>
              <w:rPr>
                <w:rFonts w:cstheme="minorHAnsi"/>
                <w:sz w:val="18"/>
                <w:szCs w:val="18"/>
              </w:rPr>
              <w:t xml:space="preserve">Monitoring, measuring and performing Analysis to ensure </w:t>
            </w:r>
          </w:p>
          <w:p w14:paraId="2CA5D9EF" w14:textId="3EA9A06E" w:rsidR="00F96DBB" w:rsidRPr="00E92340" w:rsidRDefault="00F96C69" w:rsidP="00F96DBB">
            <w:pPr>
              <w:pStyle w:val="ListParagraph"/>
              <w:numPr>
                <w:ilvl w:val="0"/>
                <w:numId w:val="11"/>
              </w:numPr>
              <w:ind w:left="96" w:hanging="180"/>
              <w:rPr>
                <w:rFonts w:cstheme="minorHAnsi"/>
                <w:sz w:val="18"/>
                <w:szCs w:val="18"/>
              </w:rPr>
            </w:pPr>
            <w:r>
              <w:rPr>
                <w:rFonts w:cstheme="minorHAnsi"/>
                <w:sz w:val="18"/>
                <w:szCs w:val="18"/>
              </w:rPr>
              <w:t>Considering Internal Audit Findings seriously for Timely Corrective Actions in effective manner and take decisions to improve in Management Reviews</w:t>
            </w:r>
          </w:p>
        </w:tc>
        <w:tc>
          <w:tcPr>
            <w:tcW w:w="1636" w:type="dxa"/>
            <w:vMerge/>
          </w:tcPr>
          <w:p w14:paraId="71A66C41" w14:textId="77777777" w:rsidR="00BE1DA7" w:rsidRPr="00BE1DA7" w:rsidRDefault="00BE1DA7" w:rsidP="00BE1DA7">
            <w:pPr>
              <w:rPr>
                <w:rFonts w:cstheme="minorHAnsi"/>
                <w:sz w:val="18"/>
                <w:szCs w:val="18"/>
              </w:rPr>
            </w:pPr>
          </w:p>
        </w:tc>
        <w:tc>
          <w:tcPr>
            <w:tcW w:w="1964" w:type="dxa"/>
            <w:vMerge/>
          </w:tcPr>
          <w:p w14:paraId="1893EFEE" w14:textId="77777777" w:rsidR="00BE1DA7" w:rsidRPr="00BE1DA7" w:rsidRDefault="00BE1DA7" w:rsidP="00BE1DA7">
            <w:pPr>
              <w:rPr>
                <w:rFonts w:cstheme="minorHAnsi"/>
                <w:sz w:val="18"/>
                <w:szCs w:val="18"/>
              </w:rPr>
            </w:pPr>
          </w:p>
        </w:tc>
      </w:tr>
      <w:tr w:rsidR="00D339B1" w14:paraId="69677678" w14:textId="77777777" w:rsidTr="00020438">
        <w:tc>
          <w:tcPr>
            <w:tcW w:w="659" w:type="dxa"/>
            <w:vAlign w:val="center"/>
          </w:tcPr>
          <w:p w14:paraId="7D2D0E4F" w14:textId="0F502C17" w:rsidR="00BE1DA7" w:rsidRPr="00BE1DA7" w:rsidRDefault="00D339B1" w:rsidP="00D339B1">
            <w:pPr>
              <w:jc w:val="center"/>
              <w:rPr>
                <w:rFonts w:cstheme="minorHAnsi"/>
                <w:sz w:val="18"/>
                <w:szCs w:val="18"/>
              </w:rPr>
            </w:pPr>
            <w:r>
              <w:rPr>
                <w:rFonts w:cstheme="minorHAnsi"/>
                <w:sz w:val="18"/>
                <w:szCs w:val="18"/>
              </w:rPr>
              <w:t>4</w:t>
            </w:r>
          </w:p>
        </w:tc>
        <w:tc>
          <w:tcPr>
            <w:tcW w:w="1226" w:type="dxa"/>
            <w:vAlign w:val="center"/>
          </w:tcPr>
          <w:p w14:paraId="7D164545" w14:textId="0204DAF2" w:rsidR="00BE1DA7" w:rsidRPr="00BE1DA7" w:rsidRDefault="00D339B1" w:rsidP="00DE10F7">
            <w:pPr>
              <w:jc w:val="right"/>
              <w:rPr>
                <w:rFonts w:cstheme="minorHAnsi"/>
                <w:sz w:val="18"/>
                <w:szCs w:val="18"/>
              </w:rPr>
            </w:pPr>
            <w:r>
              <w:rPr>
                <w:rFonts w:cstheme="minorHAnsi"/>
                <w:sz w:val="18"/>
                <w:szCs w:val="18"/>
              </w:rPr>
              <w:t>Continual Improvement</w:t>
            </w:r>
          </w:p>
        </w:tc>
        <w:tc>
          <w:tcPr>
            <w:tcW w:w="4590" w:type="dxa"/>
          </w:tcPr>
          <w:p w14:paraId="5A6C73F5" w14:textId="5D7F5F36" w:rsidR="00BE1DA7" w:rsidRPr="00BE1DA7" w:rsidRDefault="00F96C69" w:rsidP="00BE1DA7">
            <w:pPr>
              <w:rPr>
                <w:rFonts w:cstheme="minorHAnsi"/>
                <w:sz w:val="18"/>
                <w:szCs w:val="18"/>
              </w:rPr>
            </w:pPr>
            <w:r>
              <w:rPr>
                <w:rFonts w:cstheme="minorHAnsi"/>
                <w:sz w:val="18"/>
                <w:szCs w:val="18"/>
              </w:rPr>
              <w:t>Implement all actions of Management Review and aim for Continual Improvement – remember Improvement &amp; Continual Improvement are different Concepts</w:t>
            </w:r>
          </w:p>
        </w:tc>
        <w:tc>
          <w:tcPr>
            <w:tcW w:w="1636" w:type="dxa"/>
            <w:vMerge/>
          </w:tcPr>
          <w:p w14:paraId="0DA95CA4" w14:textId="77777777" w:rsidR="00BE1DA7" w:rsidRPr="00BE1DA7" w:rsidRDefault="00BE1DA7" w:rsidP="00BE1DA7">
            <w:pPr>
              <w:rPr>
                <w:rFonts w:cstheme="minorHAnsi"/>
                <w:sz w:val="18"/>
                <w:szCs w:val="18"/>
              </w:rPr>
            </w:pPr>
          </w:p>
        </w:tc>
        <w:tc>
          <w:tcPr>
            <w:tcW w:w="1964" w:type="dxa"/>
            <w:vMerge/>
          </w:tcPr>
          <w:p w14:paraId="3553C2DD" w14:textId="77777777" w:rsidR="00BE1DA7" w:rsidRPr="00BE1DA7" w:rsidRDefault="00BE1DA7" w:rsidP="00BE1DA7">
            <w:pPr>
              <w:rPr>
                <w:rFonts w:cstheme="minorHAnsi"/>
                <w:sz w:val="18"/>
                <w:szCs w:val="18"/>
              </w:rPr>
            </w:pPr>
          </w:p>
        </w:tc>
      </w:tr>
    </w:tbl>
    <w:p w14:paraId="72F62078" w14:textId="3057288D" w:rsidR="00BE2FE0" w:rsidRDefault="00BE2FE0" w:rsidP="00020438"/>
    <w:sectPr w:rsidR="00BE2FE0" w:rsidSect="00F96DBB">
      <w:headerReference w:type="default" r:id="rId12"/>
      <w:footerReference w:type="default" r:id="rId13"/>
      <w:pgSz w:w="12240" w:h="15840"/>
      <w:pgMar w:top="1440" w:right="810" w:bottom="99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8E70E" w14:textId="77777777" w:rsidR="00DE70CF" w:rsidRDefault="00DE70CF" w:rsidP="00830055">
      <w:pPr>
        <w:spacing w:after="0" w:line="240" w:lineRule="auto"/>
      </w:pPr>
      <w:r>
        <w:separator/>
      </w:r>
    </w:p>
  </w:endnote>
  <w:endnote w:type="continuationSeparator" w:id="0">
    <w:p w14:paraId="676FA92E" w14:textId="77777777" w:rsidR="00DE70CF" w:rsidRDefault="00DE70CF" w:rsidP="0083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1CFC" w14:textId="7D1B3AF7" w:rsidR="006F0A2F" w:rsidRPr="006F0A2F" w:rsidRDefault="006F0A2F" w:rsidP="006F0A2F">
    <w:pPr>
      <w:pStyle w:val="Footer"/>
      <w:pBdr>
        <w:top w:val="single" w:sz="4" w:space="1" w:color="D9D9D9" w:themeColor="background1" w:themeShade="D9"/>
      </w:pBdr>
      <w:jc w:val="center"/>
      <w:rPr>
        <w:rFonts w:ascii="Arial Narrow" w:hAnsi="Arial Narrow"/>
      </w:rPr>
    </w:pPr>
    <w:r w:rsidRPr="009A4786">
      <w:rPr>
        <w:rFonts w:ascii="Bauhaus 93" w:hAnsi="Bauhaus 93"/>
        <w:color w:val="FF0000"/>
      </w:rPr>
      <w:t>IRCBO</w:t>
    </w:r>
    <w:r>
      <w:rPr>
        <w:rFonts w:ascii="Bauhaus 93" w:hAnsi="Bauhaus 93"/>
      </w:rPr>
      <w:t xml:space="preserve"> </w:t>
    </w:r>
    <w:r>
      <w:rPr>
        <w:rFonts w:ascii="Arial Narrow" w:hAnsi="Arial Narrow"/>
      </w:rPr>
      <w:t xml:space="preserve">Solutions Pvt. Ltd., </w:t>
    </w:r>
    <w:r w:rsidRPr="009A4786">
      <w:rPr>
        <w:rFonts w:ascii="Agency FB" w:hAnsi="Agency FB"/>
      </w:rPr>
      <w:t>419, City Centre, Sector 12, Dwarka – 110078</w:t>
    </w:r>
    <w:r w:rsidR="009A4786">
      <w:rPr>
        <w:rFonts w:ascii="Agency FB" w:hAnsi="Agency FB"/>
      </w:rPr>
      <w:t>, New Delhi, INDIA</w:t>
    </w:r>
    <w:r w:rsidRPr="009A4786">
      <w:rPr>
        <w:rFonts w:ascii="Agency FB" w:hAnsi="Agency FB"/>
      </w:rPr>
      <w:t xml:space="preserve">  / Tele : +91 11 </w:t>
    </w:r>
    <w:r w:rsidR="009A4786" w:rsidRPr="009A4786">
      <w:rPr>
        <w:rFonts w:ascii="Agency FB" w:hAnsi="Agency FB"/>
      </w:rPr>
      <w:t>42603275</w:t>
    </w:r>
  </w:p>
  <w:p w14:paraId="50B5C8FA" w14:textId="54863117" w:rsidR="006F0A2F" w:rsidRDefault="006F0A2F" w:rsidP="006F0A2F">
    <w:pPr>
      <w:pStyle w:val="Footer"/>
      <w:pBdr>
        <w:top w:val="single" w:sz="4" w:space="1" w:color="D9D9D9" w:themeColor="background1" w:themeShade="D9"/>
      </w:pBdr>
      <w:rPr>
        <w:b/>
        <w:bCs/>
      </w:rPr>
    </w:pPr>
    <w:r>
      <w:t xml:space="preserve"> </w:t>
    </w:r>
    <w:r>
      <w:rPr>
        <w:rFonts w:cstheme="minorHAnsi"/>
      </w:rPr>
      <w:t>©</w:t>
    </w:r>
    <w:r>
      <w:t xml:space="preserve"> </w:t>
    </w:r>
    <w:r w:rsidRPr="006F0A2F">
      <w:rPr>
        <w:rFonts w:ascii="Bauhaus 93" w:hAnsi="Bauhaus 93"/>
        <w:color w:val="FF0000"/>
      </w:rPr>
      <w:t>IRCBO</w:t>
    </w:r>
    <w:r w:rsidR="009A4786" w:rsidRPr="009A4786">
      <w:rPr>
        <w:rFonts w:ascii="Agency FB" w:hAnsi="Agency FB"/>
        <w:sz w:val="18"/>
        <w:szCs w:val="18"/>
        <w:vertAlign w:val="superscript"/>
      </w:rPr>
      <w:t>TM</w:t>
    </w:r>
    <w:r>
      <w:t xml:space="preserve">      </w:t>
    </w:r>
    <w:r w:rsidR="009A4786">
      <w:t>www.ircbo.solutions</w:t>
    </w:r>
    <w:r>
      <w:tab/>
      <w:t xml:space="preserve">Ver.1.0 2020 </w:t>
    </w:r>
    <w:r>
      <w:tab/>
    </w:r>
    <w:sdt>
      <w:sdtPr>
        <w:id w:val="-553002744"/>
        <w:docPartObj>
          <w:docPartGallery w:val="Page Numbers (Bottom of Page)"/>
          <w:docPartUnique/>
        </w:docPartObj>
      </w:sdtPr>
      <w:sdtEndPr>
        <w:rPr>
          <w:color w:val="7F7F7F" w:themeColor="background1" w:themeShade="7F"/>
          <w:spacing w:val="60"/>
        </w:rPr>
      </w:sdtEndPr>
      <w:sdtContent>
        <w:r w:rsidRPr="00020438">
          <w:rPr>
            <w:b/>
            <w:bCs/>
          </w:rPr>
          <w:fldChar w:fldCharType="begin"/>
        </w:r>
        <w:r w:rsidRPr="00020438">
          <w:rPr>
            <w:b/>
            <w:bCs/>
          </w:rPr>
          <w:instrText xml:space="preserve"> PAGE   \* MERGEFORMAT </w:instrText>
        </w:r>
        <w:r w:rsidRPr="00020438">
          <w:rPr>
            <w:b/>
            <w:bCs/>
          </w:rPr>
          <w:fldChar w:fldCharType="separate"/>
        </w:r>
        <w:r w:rsidRPr="00020438">
          <w:rPr>
            <w:b/>
            <w:bCs/>
          </w:rPr>
          <w:t>1</w:t>
        </w:r>
        <w:r w:rsidRPr="00020438">
          <w:rPr>
            <w:b/>
            <w:bCs/>
            <w:noProof/>
          </w:rPr>
          <w:fldChar w:fldCharType="end"/>
        </w:r>
        <w:r>
          <w:rPr>
            <w:b/>
            <w:bCs/>
          </w:rPr>
          <w:t xml:space="preserve"> |</w:t>
        </w:r>
        <w:r w:rsidR="00020438">
          <w:rPr>
            <w:b/>
            <w:bCs/>
          </w:rPr>
          <w:t xml:space="preserve"> 2</w:t>
        </w:r>
        <w:r>
          <w:rPr>
            <w:b/>
            <w:bCs/>
          </w:rPr>
          <w:t xml:space="preserve"> </w:t>
        </w:r>
        <w:r>
          <w:rPr>
            <w:color w:val="7F7F7F" w:themeColor="background1" w:themeShade="7F"/>
            <w:spacing w:val="60"/>
          </w:rPr>
          <w:t>Page</w:t>
        </w:r>
      </w:sdtContent>
    </w:sdt>
  </w:p>
  <w:p w14:paraId="3D37A099" w14:textId="68EBFF8D" w:rsidR="006F0A2F" w:rsidRDefault="006F0A2F" w:rsidP="006F0A2F">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F7269" w14:textId="77777777" w:rsidR="00DE70CF" w:rsidRDefault="00DE70CF" w:rsidP="00830055">
      <w:pPr>
        <w:spacing w:after="0" w:line="240" w:lineRule="auto"/>
      </w:pPr>
      <w:r>
        <w:separator/>
      </w:r>
    </w:p>
  </w:footnote>
  <w:footnote w:type="continuationSeparator" w:id="0">
    <w:p w14:paraId="00ECE587" w14:textId="77777777" w:rsidR="00DE70CF" w:rsidRDefault="00DE70CF" w:rsidP="00830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B3F9" w14:textId="7A338B27" w:rsidR="00830055" w:rsidRDefault="001F5B71" w:rsidP="005E66C9">
    <w:pPr>
      <w:pStyle w:val="Header"/>
      <w:pBdr>
        <w:bottom w:val="single" w:sz="4" w:space="1" w:color="auto"/>
      </w:pBdr>
    </w:pPr>
    <w:r>
      <w:rPr>
        <w:noProof/>
      </w:rPr>
      <mc:AlternateContent>
        <mc:Choice Requires="wps">
          <w:drawing>
            <wp:anchor distT="0" distB="0" distL="114300" distR="114300" simplePos="0" relativeHeight="251659264" behindDoc="0" locked="0" layoutInCell="1" allowOverlap="1" wp14:anchorId="5A0B03B5" wp14:editId="587F5830">
              <wp:simplePos x="0" y="0"/>
              <wp:positionH relativeFrom="column">
                <wp:posOffset>2034936</wp:posOffset>
              </wp:positionH>
              <wp:positionV relativeFrom="paragraph">
                <wp:posOffset>2973</wp:posOffset>
              </wp:positionV>
              <wp:extent cx="4207298" cy="584200"/>
              <wp:effectExtent l="0" t="0" r="22225" b="25400"/>
              <wp:wrapNone/>
              <wp:docPr id="14" name="Text Box 14"/>
              <wp:cNvGraphicFramePr/>
              <a:graphic xmlns:a="http://schemas.openxmlformats.org/drawingml/2006/main">
                <a:graphicData uri="http://schemas.microsoft.com/office/word/2010/wordprocessingShape">
                  <wps:wsp>
                    <wps:cNvSpPr txBox="1"/>
                    <wps:spPr>
                      <a:xfrm>
                        <a:off x="0" y="0"/>
                        <a:ext cx="4207298" cy="584200"/>
                      </a:xfrm>
                      <a:prstGeom prst="rect">
                        <a:avLst/>
                      </a:prstGeom>
                      <a:solidFill>
                        <a:schemeClr val="lt1"/>
                      </a:solidFill>
                      <a:ln w="6350">
                        <a:solidFill>
                          <a:schemeClr val="bg1"/>
                        </a:solidFill>
                      </a:ln>
                    </wps:spPr>
                    <wps:txbx>
                      <w:txbxContent>
                        <w:p w14:paraId="79FC978F" w14:textId="4A5CF303"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1F5B71">
                            <w:rPr>
                              <w:rFonts w:ascii="Impact" w:hAnsi="Impact"/>
                              <w:sz w:val="32"/>
                              <w:szCs w:val="32"/>
                            </w:rPr>
                            <w:t>27</w:t>
                          </w:r>
                          <w:r w:rsidR="00195E3E" w:rsidRPr="00195E3E">
                            <w:rPr>
                              <w:rFonts w:ascii="Impact" w:hAnsi="Impact"/>
                              <w:sz w:val="32"/>
                              <w:szCs w:val="32"/>
                            </w:rPr>
                            <w:t>001:201</w:t>
                          </w:r>
                          <w:r w:rsidR="001F5B71">
                            <w:rPr>
                              <w:rFonts w:ascii="Impact" w:hAnsi="Impact"/>
                              <w:sz w:val="32"/>
                              <w:szCs w:val="32"/>
                            </w:rPr>
                            <w:t>3</w:t>
                          </w:r>
                        </w:p>
                        <w:p w14:paraId="2B91CCB9" w14:textId="51A33EA0" w:rsidR="00195E3E" w:rsidRPr="00195E3E" w:rsidRDefault="001F5B71" w:rsidP="00195E3E">
                          <w:pPr>
                            <w:spacing w:after="0" w:line="240" w:lineRule="auto"/>
                            <w:rPr>
                              <w:rFonts w:ascii="Impact" w:hAnsi="Impact"/>
                              <w:sz w:val="32"/>
                              <w:szCs w:val="32"/>
                            </w:rPr>
                          </w:pPr>
                          <w:r>
                            <w:rPr>
                              <w:rFonts w:ascii="Impact" w:hAnsi="Impact"/>
                              <w:sz w:val="32"/>
                              <w:szCs w:val="32"/>
                            </w:rPr>
                            <w:t xml:space="preserve">Information Security </w:t>
                          </w:r>
                          <w:r w:rsidR="00195E3E" w:rsidRPr="00195E3E">
                            <w:rPr>
                              <w:rFonts w:ascii="Impact" w:hAnsi="Impact"/>
                              <w:sz w:val="32"/>
                              <w:szCs w:val="32"/>
                            </w:rPr>
                            <w:t xml:space="preserve">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0B03B5" id="_x0000_t202" coordsize="21600,21600" o:spt="202" path="m,l,21600r21600,l21600,xe">
              <v:stroke joinstyle="miter"/>
              <v:path gradientshapeok="t" o:connecttype="rect"/>
            </v:shapetype>
            <v:shape id="Text Box 14" o:spid="_x0000_s1029" type="#_x0000_t202" style="position:absolute;margin-left:160.25pt;margin-top:.25pt;width:331.3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" fillcolor="white [3201]" strokecolor="white [3212]" strokeweight=".5pt">
              <v:textbox>
                <w:txbxContent>
                  <w:p w14:paraId="79FC978F" w14:textId="4A5CF303"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1F5B71">
                      <w:rPr>
                        <w:rFonts w:ascii="Impact" w:hAnsi="Impact"/>
                        <w:sz w:val="32"/>
                        <w:szCs w:val="32"/>
                      </w:rPr>
                      <w:t>27</w:t>
                    </w:r>
                    <w:r w:rsidR="00195E3E" w:rsidRPr="00195E3E">
                      <w:rPr>
                        <w:rFonts w:ascii="Impact" w:hAnsi="Impact"/>
                        <w:sz w:val="32"/>
                        <w:szCs w:val="32"/>
                      </w:rPr>
                      <w:t>001:201</w:t>
                    </w:r>
                    <w:r w:rsidR="001F5B71">
                      <w:rPr>
                        <w:rFonts w:ascii="Impact" w:hAnsi="Impact"/>
                        <w:sz w:val="32"/>
                        <w:szCs w:val="32"/>
                      </w:rPr>
                      <w:t>3</w:t>
                    </w:r>
                  </w:p>
                  <w:p w14:paraId="2B91CCB9" w14:textId="51A33EA0" w:rsidR="00195E3E" w:rsidRPr="00195E3E" w:rsidRDefault="001F5B71" w:rsidP="00195E3E">
                    <w:pPr>
                      <w:spacing w:after="0" w:line="240" w:lineRule="auto"/>
                      <w:rPr>
                        <w:rFonts w:ascii="Impact" w:hAnsi="Impact"/>
                        <w:sz w:val="32"/>
                        <w:szCs w:val="32"/>
                      </w:rPr>
                    </w:pPr>
                    <w:r>
                      <w:rPr>
                        <w:rFonts w:ascii="Impact" w:hAnsi="Impact"/>
                        <w:sz w:val="32"/>
                        <w:szCs w:val="32"/>
                      </w:rPr>
                      <w:t xml:space="preserve">Information </w:t>
                    </w:r>
                    <w:proofErr w:type="gramStart"/>
                    <w:r>
                      <w:rPr>
                        <w:rFonts w:ascii="Impact" w:hAnsi="Impact"/>
                        <w:sz w:val="32"/>
                        <w:szCs w:val="32"/>
                      </w:rPr>
                      <w:t xml:space="preserve">Security </w:t>
                    </w:r>
                    <w:r w:rsidR="00195E3E" w:rsidRPr="00195E3E">
                      <w:rPr>
                        <w:rFonts w:ascii="Impact" w:hAnsi="Impact"/>
                        <w:sz w:val="32"/>
                        <w:szCs w:val="32"/>
                      </w:rPr>
                      <w:t xml:space="preserve"> Management</w:t>
                    </w:r>
                    <w:proofErr w:type="gramEnd"/>
                    <w:r w:rsidR="00195E3E" w:rsidRPr="00195E3E">
                      <w:rPr>
                        <w:rFonts w:ascii="Impact" w:hAnsi="Impact"/>
                        <w:sz w:val="32"/>
                        <w:szCs w:val="32"/>
                      </w:rPr>
                      <w:t xml:space="preserve"> System</w:t>
                    </w:r>
                  </w:p>
                </w:txbxContent>
              </v:textbox>
            </v:shape>
          </w:pict>
        </mc:Fallback>
      </mc:AlternateContent>
    </w:r>
    <w:r w:rsidR="005E66C9">
      <w:rPr>
        <w:noProof/>
      </w:rPr>
      <mc:AlternateContent>
        <mc:Choice Requires="wps">
          <w:drawing>
            <wp:anchor distT="0" distB="0" distL="114300" distR="114300" simplePos="0" relativeHeight="251660288" behindDoc="0" locked="0" layoutInCell="1" allowOverlap="1" wp14:anchorId="187726C3" wp14:editId="18D458DB">
              <wp:simplePos x="0" y="0"/>
              <wp:positionH relativeFrom="margin">
                <wp:align>left</wp:align>
              </wp:positionH>
              <wp:positionV relativeFrom="paragraph">
                <wp:posOffset>2371</wp:posOffset>
              </wp:positionV>
              <wp:extent cx="1168106" cy="486271"/>
              <wp:effectExtent l="0" t="0" r="13335" b="28575"/>
              <wp:wrapNone/>
              <wp:docPr id="42" name="Text Box 42"/>
              <wp:cNvGraphicFramePr/>
              <a:graphic xmlns:a="http://schemas.openxmlformats.org/drawingml/2006/main">
                <a:graphicData uri="http://schemas.microsoft.com/office/word/2010/wordprocessingShape">
                  <wps:wsp>
                    <wps:cNvSpPr txBox="1"/>
                    <wps:spPr>
                      <a:xfrm>
                        <a:off x="0" y="0"/>
                        <a:ext cx="1168106" cy="486271"/>
                      </a:xfrm>
                      <a:prstGeom prst="rect">
                        <a:avLst/>
                      </a:prstGeom>
                      <a:solidFill>
                        <a:schemeClr val="lt1"/>
                      </a:solidFill>
                      <a:ln w="6350">
                        <a:solidFill>
                          <a:schemeClr val="bg1"/>
                        </a:solidFill>
                      </a:ln>
                    </wps:spPr>
                    <wps:txb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26C3" id="Text Box 42" o:spid="_x0000_s1030" type="#_x0000_t202" style="position:absolute;margin-left:0;margin-top:.2pt;width:92pt;height:38.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" fillcolor="white [3201]" strokecolor="white [3212]" strokeweight=".5pt">
              <v:textbo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2"/>
                                  <a:srcRect l="12506" t="13874" b="29621"/>
                                  <a:stretch/>
                                </pic:blipFill>
                                <pic:spPr>
                                  <a:xfrm>
                                    <a:off x="0" y="0"/>
                                    <a:ext cx="1069373" cy="418175"/>
                                  </a:xfrm>
                                  <a:prstGeom prst="rect">
                                    <a:avLst/>
                                  </a:prstGeom>
                                </pic:spPr>
                              </pic:pic>
                            </a:graphicData>
                          </a:graphic>
                        </wp:inline>
                      </w:drawing>
                    </w:r>
                  </w:p>
                </w:txbxContent>
              </v:textbox>
              <w10:wrap anchorx="margin"/>
            </v:shape>
          </w:pict>
        </mc:Fallback>
      </mc:AlternateContent>
    </w:r>
    <w:r w:rsidR="005E66C9">
      <w:t xml:space="preserve">                                     </w:t>
    </w:r>
    <w:r w:rsidR="00195E3E">
      <w:t xml:space="preserve">   </w:t>
    </w:r>
    <w:r w:rsidR="005E66C9">
      <w:t xml:space="preserve">      </w:t>
    </w:r>
    <w:r w:rsidRPr="001F5B71">
      <w:rPr>
        <w:noProof/>
      </w:rPr>
      <w:drawing>
        <wp:inline distT="0" distB="0" distL="0" distR="0" wp14:anchorId="67EA237D" wp14:editId="48340857">
          <wp:extent cx="480985" cy="611737"/>
          <wp:effectExtent l="0" t="0" r="0" b="0"/>
          <wp:docPr id="23" name="Picture 22">
            <a:extLst xmlns:a="http://schemas.openxmlformats.org/drawingml/2006/main">
              <a:ext uri="{FF2B5EF4-FFF2-40B4-BE49-F238E27FC236}">
                <a16:creationId xmlns:a16="http://schemas.microsoft.com/office/drawing/2014/main" id="{285EE9F2-988D-4FC3-A6D7-95D66BC8B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285EE9F2-988D-4FC3-A6D7-95D66BC8B3D0}"/>
                      </a:ext>
                    </a:extLst>
                  </pic:cNvPr>
                  <pic:cNvPicPr>
                    <a:picLocks noChangeAspect="1"/>
                  </pic:cNvPicPr>
                </pic:nvPicPr>
                <pic:blipFill>
                  <a:blip r:embed="rId3"/>
                  <a:stretch>
                    <a:fillRect/>
                  </a:stretch>
                </pic:blipFill>
                <pic:spPr>
                  <a:xfrm>
                    <a:off x="0" y="0"/>
                    <a:ext cx="493929" cy="628199"/>
                  </a:xfrm>
                  <a:prstGeom prst="rect">
                    <a:avLst/>
                  </a:prstGeom>
                </pic:spPr>
              </pic:pic>
            </a:graphicData>
          </a:graphic>
        </wp:inline>
      </w:drawing>
    </w:r>
    <w:r w:rsidR="00195E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6387"/>
    <w:multiLevelType w:val="hybridMultilevel"/>
    <w:tmpl w:val="9ACE383C"/>
    <w:lvl w:ilvl="0" w:tplc="81D688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016D"/>
    <w:multiLevelType w:val="hybridMultilevel"/>
    <w:tmpl w:val="B69AD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F75B8"/>
    <w:multiLevelType w:val="hybridMultilevel"/>
    <w:tmpl w:val="B32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72CB2"/>
    <w:multiLevelType w:val="hybridMultilevel"/>
    <w:tmpl w:val="D32A7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14F3A"/>
    <w:multiLevelType w:val="hybridMultilevel"/>
    <w:tmpl w:val="23BEB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BF64BE"/>
    <w:multiLevelType w:val="hybridMultilevel"/>
    <w:tmpl w:val="9D1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E1658"/>
    <w:multiLevelType w:val="hybridMultilevel"/>
    <w:tmpl w:val="9FB42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41D7D"/>
    <w:multiLevelType w:val="hybridMultilevel"/>
    <w:tmpl w:val="C1F8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79463A9"/>
    <w:multiLevelType w:val="hybridMultilevel"/>
    <w:tmpl w:val="3CA4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6A7E56"/>
    <w:multiLevelType w:val="hybridMultilevel"/>
    <w:tmpl w:val="F7DC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A94CD1"/>
    <w:multiLevelType w:val="multilevel"/>
    <w:tmpl w:val="8C6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BD7124"/>
    <w:multiLevelType w:val="hybridMultilevel"/>
    <w:tmpl w:val="62607ED4"/>
    <w:lvl w:ilvl="0" w:tplc="AA982016">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3"/>
  </w:num>
  <w:num w:numId="5">
    <w:abstractNumId w:val="7"/>
  </w:num>
  <w:num w:numId="6">
    <w:abstractNumId w:val="1"/>
  </w:num>
  <w:num w:numId="7">
    <w:abstractNumId w:val="11"/>
  </w:num>
  <w:num w:numId="8">
    <w:abstractNumId w:val="0"/>
  </w:num>
  <w:num w:numId="9">
    <w:abstractNumId w:val="8"/>
  </w:num>
  <w:num w:numId="10">
    <w:abstractNumId w:val="10"/>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readOnly" w:formatting="1" w:enforcement="1" w:cryptProviderType="rsaAES" w:cryptAlgorithmClass="hash" w:cryptAlgorithmType="typeAny" w:cryptAlgorithmSid="14" w:cryptSpinCount="100000" w:hash="3fwiOfPVh7+ci1NUNkC/kOnziSyEir7UyYXoGBluEy7+or+Iuqu7gmXplTqpArvFh7kGVdf8zqU6VG04c0igQA==" w:salt="ZK5Cqfwad7CC7vnMSjKDH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55"/>
    <w:rsid w:val="000119CC"/>
    <w:rsid w:val="000154C3"/>
    <w:rsid w:val="00020438"/>
    <w:rsid w:val="001704F4"/>
    <w:rsid w:val="00195E3E"/>
    <w:rsid w:val="001A25D1"/>
    <w:rsid w:val="001F5B71"/>
    <w:rsid w:val="00277238"/>
    <w:rsid w:val="002825FC"/>
    <w:rsid w:val="005E66C9"/>
    <w:rsid w:val="006376D5"/>
    <w:rsid w:val="006A279B"/>
    <w:rsid w:val="006D695F"/>
    <w:rsid w:val="006E4F9A"/>
    <w:rsid w:val="006F0A2F"/>
    <w:rsid w:val="00830055"/>
    <w:rsid w:val="009170ED"/>
    <w:rsid w:val="009A4786"/>
    <w:rsid w:val="00A86433"/>
    <w:rsid w:val="00AA55AD"/>
    <w:rsid w:val="00AD5CA8"/>
    <w:rsid w:val="00BE1DA7"/>
    <w:rsid w:val="00BE2FE0"/>
    <w:rsid w:val="00C57744"/>
    <w:rsid w:val="00C864F0"/>
    <w:rsid w:val="00D339B1"/>
    <w:rsid w:val="00DE10F7"/>
    <w:rsid w:val="00DE70CF"/>
    <w:rsid w:val="00DF78F4"/>
    <w:rsid w:val="00E505D7"/>
    <w:rsid w:val="00E92340"/>
    <w:rsid w:val="00ED2A24"/>
    <w:rsid w:val="00F96C69"/>
    <w:rsid w:val="00F96DBB"/>
    <w:rsid w:val="00FC01A8"/>
    <w:rsid w:val="00FD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90CFA"/>
  <w15:chartTrackingRefBased/>
  <w15:docId w15:val="{8DC5935A-B86A-4F41-B19C-4F089687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055"/>
  </w:style>
  <w:style w:type="paragraph" w:styleId="Footer">
    <w:name w:val="footer"/>
    <w:basedOn w:val="Normal"/>
    <w:link w:val="FooterChar"/>
    <w:uiPriority w:val="99"/>
    <w:unhideWhenUsed/>
    <w:rsid w:val="00830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055"/>
  </w:style>
  <w:style w:type="character" w:styleId="Hyperlink">
    <w:name w:val="Hyperlink"/>
    <w:basedOn w:val="DefaultParagraphFont"/>
    <w:uiPriority w:val="99"/>
    <w:semiHidden/>
    <w:unhideWhenUsed/>
    <w:rsid w:val="00195E3E"/>
    <w:rPr>
      <w:color w:val="0000FF"/>
      <w:u w:val="single"/>
    </w:rPr>
  </w:style>
  <w:style w:type="table" w:styleId="TableGrid">
    <w:name w:val="Table Grid"/>
    <w:basedOn w:val="TableNormal"/>
    <w:uiPriority w:val="39"/>
    <w:rsid w:val="00AA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A2F"/>
    <w:pPr>
      <w:ind w:left="720"/>
      <w:contextualSpacing/>
    </w:pPr>
  </w:style>
  <w:style w:type="paragraph" w:customStyle="1" w:styleId="font8">
    <w:name w:val="font_8"/>
    <w:basedOn w:val="Normal"/>
    <w:rsid w:val="00FC0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FC0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79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1190</Words>
  <Characters>6787</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Naresh Rao</dc:creator>
  <cp:keywords/>
  <dc:description/>
  <cp:lastModifiedBy>Naresh Rao</cp:lastModifiedBy>
  <cp:revision>7</cp:revision>
  <dcterms:created xsi:type="dcterms:W3CDTF">2020-10-14T09:39:00Z</dcterms:created>
  <dcterms:modified xsi:type="dcterms:W3CDTF">2020-10-14T18:04:00Z</dcterms:modified>
</cp:coreProperties>
</file>